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82231" w14:textId="77777777" w:rsidR="00460B10" w:rsidRPr="00460B10" w:rsidRDefault="00460B10" w:rsidP="00460B10">
      <w:pPr>
        <w:pBdr>
          <w:top w:val="single" w:sz="6" w:space="0" w:color="auto"/>
          <w:left w:val="single" w:sz="6" w:space="1" w:color="auto"/>
          <w:bottom w:val="single" w:sz="6" w:space="1" w:color="auto"/>
          <w:right w:val="single" w:sz="6" w:space="1" w:color="auto"/>
        </w:pBdr>
        <w:shd w:val="pct5" w:color="auto" w:fill="auto"/>
        <w:jc w:val="center"/>
        <w:rPr>
          <w:rFonts w:ascii="Calibri" w:hAnsi="Calibri" w:cs="Arial"/>
          <w:b/>
          <w:sz w:val="22"/>
          <w:szCs w:val="22"/>
        </w:rPr>
      </w:pPr>
      <w:r w:rsidRPr="00460B10">
        <w:rPr>
          <w:rFonts w:ascii="Calibri" w:hAnsi="Calibri" w:cs="Arial"/>
          <w:b/>
          <w:sz w:val="22"/>
          <w:szCs w:val="22"/>
        </w:rPr>
        <w:t xml:space="preserve">COMPTE RENDU </w:t>
      </w:r>
    </w:p>
    <w:p w14:paraId="5FF483D8" w14:textId="77777777" w:rsidR="00460B10" w:rsidRPr="00460B10" w:rsidRDefault="00460B10" w:rsidP="00460B10">
      <w:pPr>
        <w:pBdr>
          <w:top w:val="single" w:sz="6" w:space="0" w:color="auto"/>
          <w:left w:val="single" w:sz="6" w:space="1" w:color="auto"/>
          <w:bottom w:val="single" w:sz="6" w:space="1" w:color="auto"/>
          <w:right w:val="single" w:sz="6" w:space="1" w:color="auto"/>
        </w:pBdr>
        <w:shd w:val="pct5" w:color="auto" w:fill="auto"/>
        <w:jc w:val="center"/>
        <w:rPr>
          <w:rFonts w:ascii="Calibri" w:hAnsi="Calibri" w:cs="Arial"/>
          <w:b/>
          <w:sz w:val="22"/>
          <w:szCs w:val="22"/>
        </w:rPr>
      </w:pPr>
      <w:r w:rsidRPr="00460B10">
        <w:rPr>
          <w:rFonts w:ascii="Calibri" w:hAnsi="Calibri" w:cs="Arial"/>
          <w:b/>
          <w:sz w:val="22"/>
          <w:szCs w:val="22"/>
        </w:rPr>
        <w:t xml:space="preserve">SÉANCE DU CONSEIL MUNICIPAL </w:t>
      </w:r>
    </w:p>
    <w:p w14:paraId="4272F1B3" w14:textId="723FE44A" w:rsidR="00460B10" w:rsidRPr="00460B10" w:rsidRDefault="00460B10" w:rsidP="00460B10">
      <w:pPr>
        <w:pBdr>
          <w:top w:val="single" w:sz="6" w:space="0" w:color="auto"/>
          <w:left w:val="single" w:sz="6" w:space="1" w:color="auto"/>
          <w:bottom w:val="single" w:sz="6" w:space="1" w:color="auto"/>
          <w:right w:val="single" w:sz="6" w:space="1" w:color="auto"/>
        </w:pBdr>
        <w:shd w:val="pct5" w:color="auto" w:fill="auto"/>
        <w:jc w:val="center"/>
        <w:rPr>
          <w:rFonts w:ascii="Calibri" w:hAnsi="Calibri" w:cs="Arial"/>
          <w:b/>
          <w:sz w:val="22"/>
          <w:szCs w:val="22"/>
        </w:rPr>
      </w:pPr>
      <w:r>
        <w:rPr>
          <w:rFonts w:ascii="Calibri" w:hAnsi="Calibri" w:cs="Arial"/>
          <w:b/>
          <w:sz w:val="22"/>
          <w:szCs w:val="22"/>
        </w:rPr>
        <w:t>Lun</w:t>
      </w:r>
      <w:r w:rsidRPr="00460B10">
        <w:rPr>
          <w:rFonts w:ascii="Calibri" w:hAnsi="Calibri" w:cs="Arial"/>
          <w:b/>
          <w:sz w:val="22"/>
          <w:szCs w:val="22"/>
        </w:rPr>
        <w:t xml:space="preserve">di </w:t>
      </w:r>
      <w:r>
        <w:rPr>
          <w:rFonts w:ascii="Calibri" w:hAnsi="Calibri" w:cs="Arial"/>
          <w:b/>
          <w:sz w:val="22"/>
          <w:szCs w:val="22"/>
        </w:rPr>
        <w:t>28</w:t>
      </w:r>
      <w:r w:rsidRPr="00460B10">
        <w:rPr>
          <w:rFonts w:ascii="Calibri" w:hAnsi="Calibri" w:cs="Arial"/>
          <w:b/>
          <w:sz w:val="22"/>
          <w:szCs w:val="22"/>
        </w:rPr>
        <w:t xml:space="preserve"> SEPTEMBRE 2026 à 20h00</w:t>
      </w:r>
      <w:r w:rsidRPr="00460B10">
        <w:rPr>
          <w:rFonts w:ascii="Calibri" w:eastAsiaTheme="majorEastAsia" w:hAnsi="Calibri" w:cs="Arial"/>
          <w:b/>
          <w:spacing w:val="-10"/>
          <w:kern w:val="28"/>
          <w:sz w:val="22"/>
          <w:szCs w:val="22"/>
        </w:rPr>
        <w:t xml:space="preserve"> </w:t>
      </w:r>
    </w:p>
    <w:p w14:paraId="4EAF4003" w14:textId="77777777" w:rsidR="00460B10" w:rsidRPr="00460B10" w:rsidRDefault="00460B10" w:rsidP="00460B10">
      <w:pPr>
        <w:pBdr>
          <w:top w:val="single" w:sz="6" w:space="0" w:color="auto"/>
          <w:left w:val="single" w:sz="6" w:space="1" w:color="auto"/>
          <w:bottom w:val="single" w:sz="6" w:space="1" w:color="auto"/>
          <w:right w:val="single" w:sz="6" w:space="1" w:color="auto"/>
        </w:pBdr>
        <w:shd w:val="pct5" w:color="auto" w:fill="auto"/>
        <w:jc w:val="center"/>
        <w:rPr>
          <w:rFonts w:ascii="Calibri" w:hAnsi="Calibri" w:cs="Arial"/>
          <w:b/>
          <w:sz w:val="22"/>
          <w:szCs w:val="22"/>
        </w:rPr>
      </w:pPr>
      <w:r w:rsidRPr="00460B10">
        <w:rPr>
          <w:rFonts w:ascii="Calibri" w:hAnsi="Calibri" w:cs="Arial"/>
          <w:b/>
          <w:sz w:val="22"/>
          <w:szCs w:val="22"/>
        </w:rPr>
        <w:t>SALLE DES MARIAGES</w:t>
      </w:r>
    </w:p>
    <w:p w14:paraId="343780B7" w14:textId="77777777" w:rsidR="00460B10" w:rsidRPr="00460B10" w:rsidRDefault="00460B10" w:rsidP="00460B10">
      <w:pPr>
        <w:widowControl w:val="0"/>
        <w:kinsoku w:val="0"/>
        <w:ind w:left="360"/>
        <w:jc w:val="both"/>
        <w:rPr>
          <w:rFonts w:ascii="Calibri" w:hAnsi="Calibri" w:cs="Arial"/>
          <w:b/>
          <w:bCs/>
          <w:u w:val="single"/>
        </w:rPr>
      </w:pPr>
    </w:p>
    <w:p w14:paraId="5051CD36" w14:textId="61D7327F" w:rsidR="00460B10" w:rsidRPr="00460B10" w:rsidRDefault="00460B10" w:rsidP="00460B10">
      <w:pPr>
        <w:widowControl w:val="0"/>
        <w:kinsoku w:val="0"/>
        <w:jc w:val="both"/>
        <w:rPr>
          <w:rFonts w:ascii="Calibri" w:hAnsi="Calibri" w:cs="Calibri"/>
        </w:rPr>
      </w:pPr>
      <w:r w:rsidRPr="00460B10">
        <w:rPr>
          <w:rFonts w:ascii="Calibri" w:hAnsi="Calibri" w:cs="Arial"/>
          <w:b/>
          <w:bCs/>
          <w:u w:val="single"/>
        </w:rPr>
        <w:t xml:space="preserve">PRESENTS </w:t>
      </w:r>
      <w:r w:rsidRPr="00460B10">
        <w:rPr>
          <w:rFonts w:ascii="Calibri" w:hAnsi="Calibri" w:cs="Arial"/>
          <w:bCs/>
        </w:rPr>
        <w:t>:</w:t>
      </w:r>
      <w:r w:rsidRPr="00460B10">
        <w:rPr>
          <w:rFonts w:ascii="Calibri" w:hAnsi="Calibri" w:cs="Calibri"/>
        </w:rPr>
        <w:t xml:space="preserve"> </w:t>
      </w:r>
      <w:r w:rsidR="007C6F3E" w:rsidRPr="008C3F48">
        <w:rPr>
          <w:rFonts w:ascii="Calibri" w:hAnsi="Calibri" w:cs="Calibri"/>
        </w:rPr>
        <w:t>PEYRON J. VEILLY D. RIVIERE M. GERVILLA F. SOTTON ME. LANG N. PICHOUT MC. GIACOPELLI P. HILAIRE G. DYE PELLISSON C. BERTONCIN C. DELPEUCH MP. CHALON JP. GERONIMI N.</w:t>
      </w:r>
    </w:p>
    <w:p w14:paraId="6D3A7D8F" w14:textId="77777777" w:rsidR="00460B10" w:rsidRPr="00460B10" w:rsidRDefault="00460B10" w:rsidP="00460B10">
      <w:pPr>
        <w:widowControl w:val="0"/>
        <w:kinsoku w:val="0"/>
        <w:jc w:val="both"/>
        <w:rPr>
          <w:rFonts w:ascii="Calibri" w:hAnsi="Calibri" w:cs="Calibri"/>
        </w:rPr>
      </w:pPr>
    </w:p>
    <w:p w14:paraId="77EFDB32" w14:textId="6E1173F7" w:rsidR="00460B10" w:rsidRPr="00460B10" w:rsidRDefault="00460B10" w:rsidP="00460B10">
      <w:pPr>
        <w:jc w:val="both"/>
        <w:rPr>
          <w:rFonts w:ascii="Calibri" w:hAnsi="Calibri" w:cs="Arial"/>
        </w:rPr>
      </w:pPr>
      <w:r w:rsidRPr="00460B10">
        <w:rPr>
          <w:rFonts w:ascii="Calibri" w:hAnsi="Calibri" w:cs="Arial"/>
          <w:b/>
          <w:bCs/>
          <w:u w:val="single"/>
        </w:rPr>
        <w:t>PROCURATION </w:t>
      </w:r>
      <w:r w:rsidRPr="007C6F3E">
        <w:rPr>
          <w:rFonts w:ascii="Calibri" w:hAnsi="Calibri" w:cs="Arial"/>
          <w:b/>
          <w:bCs/>
        </w:rPr>
        <w:t>:</w:t>
      </w:r>
      <w:r w:rsidRPr="00460B10">
        <w:rPr>
          <w:rFonts w:ascii="Calibri" w:hAnsi="Calibri" w:cs="Arial"/>
        </w:rPr>
        <w:t xml:space="preserve">  </w:t>
      </w:r>
      <w:r w:rsidR="007C6F3E" w:rsidRPr="008C3F48">
        <w:rPr>
          <w:rFonts w:ascii="Calibri" w:hAnsi="Calibri"/>
        </w:rPr>
        <w:t>FREAU M. donne procuration à DYE PELLISSON C.</w:t>
      </w:r>
    </w:p>
    <w:p w14:paraId="1EF27B8A" w14:textId="4DB2A312" w:rsidR="00460B10" w:rsidRPr="00460B10" w:rsidRDefault="00460B10" w:rsidP="00460B10">
      <w:pPr>
        <w:rPr>
          <w:rFonts w:ascii="Calibri" w:hAnsi="Calibri" w:cs="Calibri"/>
        </w:rPr>
      </w:pPr>
      <w:r w:rsidRPr="00460B10">
        <w:rPr>
          <w:rFonts w:ascii="Calibri" w:hAnsi="Calibri" w:cs="Arial"/>
          <w:b/>
          <w:bCs/>
          <w:u w:val="single"/>
        </w:rPr>
        <w:t>EXCUSES </w:t>
      </w:r>
      <w:r w:rsidRPr="00460B10">
        <w:rPr>
          <w:rFonts w:ascii="Calibri" w:hAnsi="Calibri" w:cs="Arial"/>
        </w:rPr>
        <w:t>:</w:t>
      </w:r>
      <w:r w:rsidRPr="00460B10">
        <w:rPr>
          <w:rFonts w:ascii="Calibri" w:hAnsi="Calibri" w:cs="Calibri"/>
        </w:rPr>
        <w:t xml:space="preserve"> </w:t>
      </w:r>
      <w:r w:rsidR="007C6F3E" w:rsidRPr="008C3F48">
        <w:rPr>
          <w:rFonts w:ascii="Calibri" w:hAnsi="Calibri"/>
        </w:rPr>
        <w:t>VALENTIN M. ROUSSIN M. ROUSSIN J.</w:t>
      </w:r>
    </w:p>
    <w:p w14:paraId="577A1C12" w14:textId="77777777" w:rsidR="00460B10" w:rsidRPr="00460B10" w:rsidRDefault="00460B10" w:rsidP="00460B10">
      <w:pPr>
        <w:rPr>
          <w:rFonts w:ascii="Calibri" w:hAnsi="Calibri" w:cs="Calibri"/>
        </w:rPr>
      </w:pPr>
    </w:p>
    <w:p w14:paraId="0293CE90" w14:textId="77777777" w:rsidR="00460B10" w:rsidRPr="00460B10" w:rsidRDefault="00460B10" w:rsidP="00460B10">
      <w:pPr>
        <w:jc w:val="both"/>
        <w:rPr>
          <w:rFonts w:ascii="Calibri" w:hAnsi="Calibri" w:cs="Arial"/>
        </w:rPr>
      </w:pPr>
      <w:r w:rsidRPr="00460B10">
        <w:rPr>
          <w:rFonts w:ascii="Calibri" w:hAnsi="Calibri" w:cs="Arial"/>
          <w:b/>
          <w:bCs/>
          <w:u w:val="single"/>
        </w:rPr>
        <w:t>ABSENTS </w:t>
      </w:r>
      <w:r w:rsidRPr="00460B10">
        <w:rPr>
          <w:rFonts w:ascii="Calibri" w:hAnsi="Calibri" w:cs="Arial"/>
        </w:rPr>
        <w:t>: VELIA S.</w:t>
      </w:r>
    </w:p>
    <w:p w14:paraId="7B680CA0" w14:textId="77777777" w:rsidR="00460B10" w:rsidRPr="00460B10" w:rsidRDefault="00460B10" w:rsidP="00460B10">
      <w:pPr>
        <w:rPr>
          <w:rFonts w:ascii="Calibri" w:hAnsi="Calibri" w:cs="Arial"/>
          <w:b/>
          <w:bCs/>
          <w:u w:val="single"/>
        </w:rPr>
      </w:pPr>
    </w:p>
    <w:p w14:paraId="61B95DAC" w14:textId="384F0035" w:rsidR="00460B10" w:rsidRPr="00460B10" w:rsidRDefault="00460B10" w:rsidP="00460B10">
      <w:pPr>
        <w:kinsoku w:val="0"/>
        <w:spacing w:line="280" w:lineRule="auto"/>
        <w:jc w:val="both"/>
        <w:rPr>
          <w:rFonts w:ascii="Calibri" w:hAnsi="Calibri" w:cs="Calibri"/>
          <w:b/>
        </w:rPr>
      </w:pPr>
      <w:r w:rsidRPr="00460B10">
        <w:rPr>
          <w:rFonts w:ascii="Calibri" w:hAnsi="Calibri" w:cs="Calibri"/>
          <w:b/>
          <w:bCs/>
          <w:color w:val="000000"/>
          <w:spacing w:val="-12"/>
          <w:u w:val="single"/>
        </w:rPr>
        <w:t xml:space="preserve">PRÉSENTS </w:t>
      </w:r>
      <w:r w:rsidRPr="00460B10">
        <w:rPr>
          <w:rFonts w:ascii="Calibri" w:hAnsi="Calibri" w:cs="Calibri"/>
          <w:b/>
        </w:rPr>
        <w:t>: 1</w:t>
      </w:r>
      <w:r w:rsidR="004D0938">
        <w:rPr>
          <w:rFonts w:ascii="Calibri" w:hAnsi="Calibri" w:cs="Calibri"/>
          <w:b/>
        </w:rPr>
        <w:t>4</w:t>
      </w:r>
      <w:r w:rsidRPr="00460B10">
        <w:rPr>
          <w:rFonts w:ascii="Calibri" w:hAnsi="Calibri" w:cs="Calibri"/>
          <w:b/>
        </w:rPr>
        <w:t xml:space="preserve">    PROCURATION :  1     VOTANTS :  1</w:t>
      </w:r>
      <w:r w:rsidR="004D0938">
        <w:rPr>
          <w:rFonts w:ascii="Calibri" w:hAnsi="Calibri" w:cs="Calibri"/>
          <w:b/>
        </w:rPr>
        <w:t>5</w:t>
      </w:r>
    </w:p>
    <w:p w14:paraId="75FD474D" w14:textId="77777777" w:rsidR="00460B10" w:rsidRDefault="00460B10" w:rsidP="00460B10">
      <w:pPr>
        <w:ind w:right="567"/>
        <w:rPr>
          <w:rFonts w:asciiTheme="minorHAnsi" w:hAnsiTheme="minorHAnsi" w:cstheme="minorHAnsi"/>
          <w:bCs/>
        </w:rPr>
      </w:pPr>
    </w:p>
    <w:p w14:paraId="7788A657" w14:textId="77777777" w:rsidR="004E784E" w:rsidRPr="00FE3419" w:rsidRDefault="004E784E" w:rsidP="004E784E">
      <w:pPr>
        <w:jc w:val="both"/>
        <w:rPr>
          <w:rFonts w:ascii="Calibri" w:hAnsi="Calibri" w:cs="Calibri"/>
          <w:b/>
        </w:rPr>
      </w:pPr>
      <w:r w:rsidRPr="00FE3419">
        <w:rPr>
          <w:rFonts w:ascii="Calibri" w:hAnsi="Calibri" w:cs="Calibri"/>
          <w:b/>
        </w:rPr>
        <w:t xml:space="preserve">Le quorum est atteint. </w:t>
      </w:r>
    </w:p>
    <w:p w14:paraId="2AE6E915" w14:textId="43097263" w:rsidR="004E784E" w:rsidRDefault="004E784E" w:rsidP="004E784E">
      <w:pPr>
        <w:ind w:right="567"/>
        <w:rPr>
          <w:rFonts w:ascii="Calibri" w:hAnsi="Calibri" w:cs="Calibri"/>
        </w:rPr>
      </w:pPr>
      <w:r w:rsidRPr="00FE3419">
        <w:rPr>
          <w:rFonts w:ascii="Calibri" w:hAnsi="Calibri" w:cs="Calibri"/>
          <w:b/>
        </w:rPr>
        <w:t>A été nommé secrétaire de séance </w:t>
      </w:r>
      <w:r w:rsidRPr="00FE3419">
        <w:rPr>
          <w:rFonts w:ascii="Calibri" w:hAnsi="Calibri" w:cs="Calibri"/>
        </w:rPr>
        <w:t>:</w:t>
      </w:r>
      <w:r>
        <w:rPr>
          <w:rFonts w:ascii="Calibri" w:hAnsi="Calibri" w:cs="Calibri"/>
        </w:rPr>
        <w:t xml:space="preserve"> Parick GIACOPELLI</w:t>
      </w:r>
    </w:p>
    <w:p w14:paraId="393BEBD8" w14:textId="77777777" w:rsidR="004E784E" w:rsidRDefault="004E784E" w:rsidP="004E784E">
      <w:pPr>
        <w:ind w:right="567"/>
        <w:rPr>
          <w:rFonts w:asciiTheme="minorHAnsi" w:hAnsiTheme="minorHAnsi" w:cstheme="minorHAnsi"/>
          <w:bCs/>
        </w:rPr>
      </w:pPr>
    </w:p>
    <w:p w14:paraId="1E615567" w14:textId="29215E49" w:rsidR="005D19FD" w:rsidRPr="004E784E" w:rsidRDefault="00087BB9" w:rsidP="004E784E">
      <w:pPr>
        <w:ind w:right="425"/>
        <w:rPr>
          <w:rFonts w:ascii="Calibri" w:hAnsi="Calibri" w:cs="Calibri"/>
          <w:b/>
          <w:color w:val="0070C0"/>
          <w:sz w:val="22"/>
          <w:szCs w:val="22"/>
        </w:rPr>
      </w:pPr>
      <w:r w:rsidRPr="004E784E">
        <w:rPr>
          <w:rFonts w:ascii="Calibri" w:hAnsi="Calibri" w:cs="Calibri"/>
          <w:b/>
          <w:color w:val="0070C0"/>
          <w:sz w:val="22"/>
          <w:szCs w:val="22"/>
        </w:rPr>
        <w:t xml:space="preserve">Approbation du procès-verbal de la dernière réunion du conseil municipal du </w:t>
      </w:r>
      <w:r w:rsidR="00E12C89" w:rsidRPr="004E784E">
        <w:rPr>
          <w:rFonts w:ascii="Calibri" w:hAnsi="Calibri" w:cs="Calibri"/>
          <w:b/>
          <w:color w:val="0070C0"/>
          <w:sz w:val="22"/>
          <w:szCs w:val="22"/>
        </w:rPr>
        <w:t>1</w:t>
      </w:r>
      <w:r w:rsidR="004E784E">
        <w:rPr>
          <w:rFonts w:ascii="Calibri" w:hAnsi="Calibri" w:cs="Calibri"/>
          <w:b/>
          <w:color w:val="0070C0"/>
          <w:sz w:val="22"/>
          <w:szCs w:val="22"/>
        </w:rPr>
        <w:t>er</w:t>
      </w:r>
      <w:r w:rsidR="00E12C89" w:rsidRPr="004E784E">
        <w:rPr>
          <w:rFonts w:ascii="Calibri" w:hAnsi="Calibri" w:cs="Calibri"/>
          <w:b/>
          <w:color w:val="0070C0"/>
          <w:sz w:val="22"/>
          <w:szCs w:val="22"/>
        </w:rPr>
        <w:t xml:space="preserve"> septembre</w:t>
      </w:r>
      <w:r w:rsidRPr="004E784E">
        <w:rPr>
          <w:rFonts w:ascii="Calibri" w:hAnsi="Calibri" w:cs="Calibri"/>
          <w:b/>
          <w:color w:val="0070C0"/>
          <w:sz w:val="22"/>
          <w:szCs w:val="22"/>
        </w:rPr>
        <w:t xml:space="preserve"> 2026</w:t>
      </w:r>
    </w:p>
    <w:p w14:paraId="4B68CE9E" w14:textId="77777777" w:rsidR="00087BB9" w:rsidRDefault="00087BB9" w:rsidP="003A6784">
      <w:pPr>
        <w:ind w:left="360" w:right="1134"/>
        <w:rPr>
          <w:rFonts w:asciiTheme="minorHAnsi" w:hAnsiTheme="minorHAnsi" w:cstheme="minorHAnsi"/>
          <w:bCs/>
        </w:rPr>
      </w:pPr>
    </w:p>
    <w:p w14:paraId="0F4C9090" w14:textId="77777777" w:rsidR="000C5385" w:rsidRDefault="000C5385" w:rsidP="003A6784">
      <w:pPr>
        <w:ind w:left="360" w:right="1134"/>
        <w:rPr>
          <w:rFonts w:asciiTheme="minorHAnsi" w:hAnsiTheme="minorHAnsi" w:cstheme="minorHAnsi"/>
          <w:bCs/>
        </w:rPr>
      </w:pPr>
    </w:p>
    <w:p w14:paraId="59493CE7" w14:textId="629119B4" w:rsidR="005D19FD" w:rsidRDefault="00E12C89" w:rsidP="00A840D0">
      <w:pPr>
        <w:tabs>
          <w:tab w:val="decimal" w:pos="7655"/>
          <w:tab w:val="decimal" w:pos="9356"/>
        </w:tabs>
        <w:jc w:val="both"/>
        <w:rPr>
          <w:rFonts w:ascii="Calibri" w:hAnsi="Calibri" w:cs="Calibri"/>
          <w:b/>
          <w:bCs/>
          <w:sz w:val="24"/>
          <w:szCs w:val="24"/>
          <w:highlight w:val="cyan"/>
          <w:u w:val="single"/>
        </w:rPr>
      </w:pPr>
      <w:bookmarkStart w:id="0" w:name="_Hlk54078996"/>
      <w:bookmarkStart w:id="1" w:name="_Hlk83220698"/>
      <w:r>
        <w:rPr>
          <w:rFonts w:ascii="Calibri" w:hAnsi="Calibri" w:cs="Calibri"/>
          <w:b/>
          <w:bCs/>
          <w:sz w:val="24"/>
          <w:szCs w:val="24"/>
          <w:highlight w:val="cyan"/>
          <w:u w:val="single"/>
        </w:rPr>
        <w:t xml:space="preserve">FINANCES </w:t>
      </w:r>
    </w:p>
    <w:bookmarkEnd w:id="0"/>
    <w:p w14:paraId="51CD7319" w14:textId="77777777" w:rsidR="00266E99" w:rsidRDefault="00266E99" w:rsidP="0046579F">
      <w:pPr>
        <w:ind w:left="1134" w:firstLine="142"/>
        <w:jc w:val="both"/>
        <w:rPr>
          <w:rFonts w:asciiTheme="minorHAnsi" w:hAnsiTheme="minorHAnsi" w:cstheme="minorHAnsi"/>
          <w:b/>
          <w:bCs/>
          <w:sz w:val="22"/>
          <w:szCs w:val="22"/>
        </w:rPr>
      </w:pPr>
    </w:p>
    <w:p w14:paraId="34A225F6" w14:textId="77777777" w:rsidR="00E12C89" w:rsidRPr="000C7E3F" w:rsidRDefault="00E12C89" w:rsidP="00E12C89">
      <w:pPr>
        <w:keepNext/>
        <w:outlineLvl w:val="2"/>
        <w:rPr>
          <w:rFonts w:ascii="Calibri" w:eastAsia="SimSun" w:hAnsi="Calibri" w:cs="Arial"/>
          <w:b/>
          <w:sz w:val="24"/>
          <w:szCs w:val="24"/>
          <w:u w:val="single"/>
        </w:rPr>
      </w:pPr>
      <w:r w:rsidRPr="000C7E3F">
        <w:rPr>
          <w:rFonts w:ascii="Calibri" w:eastAsia="SimSun" w:hAnsi="Calibri" w:cs="Arial"/>
          <w:b/>
          <w:sz w:val="24"/>
          <w:szCs w:val="24"/>
          <w:u w:val="single"/>
        </w:rPr>
        <w:t xml:space="preserve">DELIBERATION n° </w:t>
      </w:r>
      <w:r>
        <w:rPr>
          <w:rFonts w:ascii="Calibri" w:eastAsia="SimSun" w:hAnsi="Calibri" w:cs="Arial"/>
          <w:b/>
          <w:sz w:val="24"/>
          <w:szCs w:val="24"/>
          <w:u w:val="single"/>
        </w:rPr>
        <w:t>1</w:t>
      </w:r>
      <w:r w:rsidRPr="000C7E3F">
        <w:rPr>
          <w:rFonts w:ascii="Calibri" w:eastAsia="SimSun" w:hAnsi="Calibri" w:cs="Arial"/>
          <w:b/>
          <w:sz w:val="24"/>
          <w:szCs w:val="24"/>
          <w:u w:val="single"/>
        </w:rPr>
        <w:t>-</w:t>
      </w:r>
      <w:r>
        <w:rPr>
          <w:rFonts w:ascii="Calibri" w:eastAsia="SimSun" w:hAnsi="Calibri" w:cs="Arial"/>
          <w:b/>
          <w:sz w:val="24"/>
          <w:szCs w:val="24"/>
          <w:u w:val="single"/>
        </w:rPr>
        <w:t>10</w:t>
      </w:r>
      <w:r w:rsidRPr="000C7E3F">
        <w:rPr>
          <w:rFonts w:ascii="Calibri" w:eastAsia="SimSun" w:hAnsi="Calibri" w:cs="Arial"/>
          <w:b/>
          <w:sz w:val="24"/>
          <w:szCs w:val="24"/>
          <w:u w:val="single"/>
        </w:rPr>
        <w:t>-202</w:t>
      </w:r>
      <w:r>
        <w:rPr>
          <w:rFonts w:ascii="Calibri" w:eastAsia="SimSun" w:hAnsi="Calibri" w:cs="Arial"/>
          <w:b/>
          <w:sz w:val="24"/>
          <w:szCs w:val="24"/>
          <w:u w:val="single"/>
        </w:rPr>
        <w:t>6</w:t>
      </w:r>
    </w:p>
    <w:p w14:paraId="4B9711CD" w14:textId="77777777" w:rsidR="00E12C89" w:rsidRPr="00E12C89" w:rsidRDefault="00E12C89" w:rsidP="00E12C89">
      <w:pPr>
        <w:rPr>
          <w:rFonts w:asciiTheme="minorHAnsi" w:eastAsia="SimSun" w:hAnsiTheme="minorHAnsi" w:cstheme="minorHAnsi"/>
          <w:b/>
          <w:sz w:val="22"/>
          <w:szCs w:val="22"/>
        </w:rPr>
      </w:pPr>
      <w:r w:rsidRPr="00E12C89">
        <w:rPr>
          <w:rFonts w:asciiTheme="minorHAnsi" w:eastAsia="SimSun" w:hAnsiTheme="minorHAnsi" w:cstheme="minorHAnsi"/>
          <w:b/>
          <w:sz w:val="22"/>
          <w:szCs w:val="22"/>
        </w:rPr>
        <w:t>S</w:t>
      </w:r>
      <w:r w:rsidRPr="00E12C89">
        <w:rPr>
          <w:rFonts w:asciiTheme="minorHAnsi" w:hAnsiTheme="minorHAnsi" w:cstheme="minorHAnsi"/>
          <w:b/>
          <w:bCs/>
          <w:sz w:val="22"/>
          <w:szCs w:val="22"/>
          <w:u w:color="FFFFFF"/>
        </w:rPr>
        <w:t>ubvention exceptionnelle pour le fonds « solidarité collectivités incendie diois » de l’Association des Maires de France de la Drôme (AMF 26)</w:t>
      </w:r>
    </w:p>
    <w:p w14:paraId="7D92D197" w14:textId="77777777" w:rsidR="00E12C89" w:rsidRPr="00E12C89" w:rsidRDefault="00E12C89" w:rsidP="00E12C89">
      <w:pPr>
        <w:rPr>
          <w:rFonts w:asciiTheme="minorHAnsi" w:eastAsia="SimSun" w:hAnsiTheme="minorHAnsi" w:cstheme="minorHAnsi"/>
          <w:b/>
          <w:sz w:val="22"/>
          <w:szCs w:val="22"/>
        </w:rPr>
      </w:pPr>
    </w:p>
    <w:p w14:paraId="047F922F" w14:textId="77777777" w:rsidR="00E12C89" w:rsidRPr="00E12C89" w:rsidRDefault="00E12C89" w:rsidP="00E12C89">
      <w:pPr>
        <w:jc w:val="both"/>
        <w:rPr>
          <w:rFonts w:asciiTheme="minorHAnsi" w:hAnsiTheme="minorHAnsi" w:cstheme="minorHAnsi"/>
          <w:sz w:val="22"/>
          <w:szCs w:val="22"/>
        </w:rPr>
      </w:pPr>
      <w:r w:rsidRPr="00E12C89">
        <w:rPr>
          <w:rFonts w:asciiTheme="minorHAnsi" w:eastAsia="Calibri" w:hAnsiTheme="minorHAnsi" w:cstheme="minorHAnsi"/>
          <w:sz w:val="22"/>
          <w:szCs w:val="22"/>
        </w:rPr>
        <w:t xml:space="preserve">M. le Maire rappelle que cet été </w:t>
      </w:r>
      <w:r w:rsidRPr="00E12C89">
        <w:rPr>
          <w:rFonts w:asciiTheme="minorHAnsi" w:hAnsiTheme="minorHAnsi" w:cstheme="minorHAnsi"/>
          <w:sz w:val="22"/>
          <w:szCs w:val="22"/>
        </w:rPr>
        <w:t xml:space="preserve">le </w:t>
      </w:r>
      <w:r w:rsidRPr="00E12C89">
        <w:rPr>
          <w:rFonts w:asciiTheme="minorHAnsi" w:hAnsiTheme="minorHAnsi" w:cstheme="minorHAnsi"/>
          <w:b/>
          <w:bCs/>
          <w:sz w:val="22"/>
          <w:szCs w:val="22"/>
        </w:rPr>
        <w:t>territoire du Diois a fait face au plus important incendie de forêt intervenu dans la Drome depuis au moins 30 ans</w:t>
      </w:r>
      <w:r w:rsidRPr="00E12C89">
        <w:rPr>
          <w:rFonts w:asciiTheme="minorHAnsi" w:hAnsiTheme="minorHAnsi" w:cstheme="minorHAnsi"/>
          <w:sz w:val="22"/>
          <w:szCs w:val="22"/>
        </w:rPr>
        <w:t>.</w:t>
      </w:r>
    </w:p>
    <w:p w14:paraId="2D17C029" w14:textId="77777777" w:rsidR="00E12C89" w:rsidRPr="00E12C89" w:rsidRDefault="00E12C89" w:rsidP="00E12C89">
      <w:pPr>
        <w:jc w:val="both"/>
        <w:rPr>
          <w:rFonts w:asciiTheme="minorHAnsi" w:hAnsiTheme="minorHAnsi" w:cstheme="minorHAnsi"/>
          <w:sz w:val="22"/>
          <w:szCs w:val="22"/>
        </w:rPr>
      </w:pPr>
      <w:r w:rsidRPr="00E12C89">
        <w:rPr>
          <w:rFonts w:asciiTheme="minorHAnsi" w:hAnsiTheme="minorHAnsi" w:cstheme="minorHAnsi"/>
          <w:sz w:val="22"/>
          <w:szCs w:val="22"/>
        </w:rPr>
        <w:t>En concertation avec les élus du territoire, l’AMF 26 met en place un fonds de soutien qui pourra être mobilisé pour accompagner les mesures qui seront mises en place par les collectivités territoriales pour gérer les suites de ce drame.</w:t>
      </w:r>
    </w:p>
    <w:p w14:paraId="0333A962" w14:textId="77777777" w:rsidR="00E12C89" w:rsidRPr="00E12C89" w:rsidRDefault="00E12C89" w:rsidP="00E12C89">
      <w:pPr>
        <w:jc w:val="both"/>
        <w:rPr>
          <w:rFonts w:asciiTheme="minorHAnsi" w:hAnsiTheme="minorHAnsi" w:cstheme="minorHAnsi"/>
          <w:sz w:val="22"/>
          <w:szCs w:val="22"/>
        </w:rPr>
      </w:pPr>
    </w:p>
    <w:p w14:paraId="6FF5C8D3" w14:textId="77777777" w:rsidR="00E12C89" w:rsidRPr="00E12C89" w:rsidRDefault="00E12C89" w:rsidP="00E12C89">
      <w:pPr>
        <w:jc w:val="both"/>
        <w:rPr>
          <w:rFonts w:asciiTheme="minorHAnsi" w:hAnsiTheme="minorHAnsi" w:cstheme="minorHAnsi"/>
          <w:iCs/>
          <w:sz w:val="22"/>
          <w:szCs w:val="22"/>
        </w:rPr>
      </w:pPr>
      <w:r w:rsidRPr="00E12C89">
        <w:rPr>
          <w:rFonts w:asciiTheme="minorHAnsi" w:hAnsiTheme="minorHAnsi" w:cstheme="minorHAnsi"/>
          <w:iCs/>
          <w:sz w:val="22"/>
          <w:szCs w:val="22"/>
        </w:rPr>
        <w:t>La commune de TULETTE souhaite s’inscrire dans cette démarche de solidarité.</w:t>
      </w:r>
    </w:p>
    <w:p w14:paraId="432637A6" w14:textId="77777777" w:rsidR="00E12C89" w:rsidRPr="00E12C89" w:rsidRDefault="00E12C89" w:rsidP="00E12C89">
      <w:pPr>
        <w:pStyle w:val="bodytext"/>
        <w:shd w:val="clear" w:color="auto" w:fill="FFFFFF"/>
        <w:spacing w:before="0" w:beforeAutospacing="0" w:after="150" w:afterAutospacing="0"/>
        <w:jc w:val="both"/>
        <w:rPr>
          <w:rFonts w:asciiTheme="minorHAnsi" w:hAnsiTheme="minorHAnsi" w:cstheme="minorHAnsi"/>
          <w:sz w:val="22"/>
          <w:szCs w:val="22"/>
        </w:rPr>
      </w:pPr>
      <w:r w:rsidRPr="00E12C89">
        <w:rPr>
          <w:rFonts w:asciiTheme="minorHAnsi" w:hAnsiTheme="minorHAnsi" w:cstheme="minorHAnsi"/>
          <w:sz w:val="22"/>
          <w:szCs w:val="22"/>
        </w:rPr>
        <w:t xml:space="preserve">C’est pourquoi, Monsieur le Maire propose au Conseil Municipal d’allouer une subvention exceptionnelle d’un montant de </w:t>
      </w:r>
      <w:r w:rsidRPr="00E12C89">
        <w:rPr>
          <w:rFonts w:asciiTheme="minorHAnsi" w:hAnsiTheme="minorHAnsi" w:cstheme="minorHAnsi"/>
          <w:b/>
          <w:bCs/>
          <w:sz w:val="22"/>
          <w:szCs w:val="22"/>
        </w:rPr>
        <w:t>1 000 €</w:t>
      </w:r>
      <w:r w:rsidRPr="00E12C89">
        <w:rPr>
          <w:rFonts w:asciiTheme="minorHAnsi" w:hAnsiTheme="minorHAnsi" w:cstheme="minorHAnsi"/>
          <w:sz w:val="22"/>
          <w:szCs w:val="22"/>
        </w:rPr>
        <w:t xml:space="preserve"> au fonds « solidarité collectivités incendie diois » mis en place par l’AMF 26 aux profits des collectivités locales impactées.</w:t>
      </w:r>
    </w:p>
    <w:p w14:paraId="2C31A290" w14:textId="77777777" w:rsidR="00E12C89" w:rsidRPr="00E12C89" w:rsidRDefault="00E12C89" w:rsidP="00E12C89">
      <w:pPr>
        <w:rPr>
          <w:rFonts w:asciiTheme="minorHAnsi" w:hAnsiTheme="minorHAnsi" w:cstheme="minorHAnsi"/>
          <w:sz w:val="22"/>
          <w:szCs w:val="22"/>
        </w:rPr>
      </w:pPr>
      <w:r w:rsidRPr="00E12C89">
        <w:rPr>
          <w:rFonts w:asciiTheme="minorHAnsi" w:hAnsiTheme="minorHAnsi" w:cstheme="minorHAnsi"/>
          <w:sz w:val="22"/>
          <w:szCs w:val="22"/>
        </w:rPr>
        <w:t xml:space="preserve">Ceci étant exposé, il est demandé à l’assemblée délibérante d’adopter les termes de la délibération suivante : </w:t>
      </w:r>
    </w:p>
    <w:p w14:paraId="07363E31" w14:textId="77777777" w:rsidR="00E12C89" w:rsidRPr="00E12C89" w:rsidRDefault="00E12C89" w:rsidP="00E12C89">
      <w:pPr>
        <w:rPr>
          <w:rFonts w:asciiTheme="minorHAnsi" w:hAnsiTheme="minorHAnsi" w:cstheme="minorHAnsi"/>
          <w:sz w:val="22"/>
          <w:szCs w:val="22"/>
        </w:rPr>
      </w:pPr>
      <w:r w:rsidRPr="00E12C89">
        <w:rPr>
          <w:rFonts w:asciiTheme="minorHAnsi" w:hAnsiTheme="minorHAnsi" w:cstheme="minorHAnsi"/>
          <w:sz w:val="22"/>
          <w:szCs w:val="22"/>
        </w:rPr>
        <w:t xml:space="preserve">Vu le Code Général des Collectivités Territoriales et notamment son article L2121‐29 ; </w:t>
      </w:r>
    </w:p>
    <w:p w14:paraId="46FC830A" w14:textId="77777777" w:rsidR="00E12C89" w:rsidRPr="00E12C89" w:rsidRDefault="00E12C89" w:rsidP="00E12C89">
      <w:pPr>
        <w:rPr>
          <w:rFonts w:asciiTheme="minorHAnsi" w:hAnsiTheme="minorHAnsi" w:cstheme="minorHAnsi"/>
          <w:sz w:val="22"/>
          <w:szCs w:val="22"/>
        </w:rPr>
      </w:pPr>
      <w:r w:rsidRPr="00E12C89">
        <w:rPr>
          <w:rFonts w:asciiTheme="minorHAnsi" w:hAnsiTheme="minorHAnsi" w:cstheme="minorHAnsi"/>
          <w:sz w:val="22"/>
          <w:szCs w:val="22"/>
        </w:rPr>
        <w:t>Entendu le rapport de présentation,</w:t>
      </w:r>
    </w:p>
    <w:p w14:paraId="603BFB09" w14:textId="77777777" w:rsidR="00E12C89" w:rsidRDefault="00E12C89" w:rsidP="00E12C89">
      <w:pPr>
        <w:rPr>
          <w:rFonts w:asciiTheme="minorHAnsi" w:hAnsiTheme="minorHAnsi" w:cstheme="minorHAnsi"/>
          <w:sz w:val="22"/>
          <w:szCs w:val="22"/>
        </w:rPr>
      </w:pPr>
      <w:r w:rsidRPr="00E12C89">
        <w:rPr>
          <w:rFonts w:asciiTheme="minorHAnsi" w:hAnsiTheme="minorHAnsi" w:cstheme="minorHAnsi"/>
          <w:sz w:val="22"/>
          <w:szCs w:val="22"/>
        </w:rPr>
        <w:t>Considérant que la commune souhaite s’associer à l’élan de solidarité en faveur des collectivités territoriale du diois impactées par l’incendie de juillet 2026</w:t>
      </w:r>
    </w:p>
    <w:p w14:paraId="7C5B0CEF" w14:textId="77777777" w:rsidR="00AC3815" w:rsidRPr="00E12C89" w:rsidRDefault="00AC3815" w:rsidP="00E12C89">
      <w:pPr>
        <w:rPr>
          <w:rFonts w:asciiTheme="minorHAnsi" w:hAnsiTheme="minorHAnsi" w:cstheme="minorHAnsi"/>
          <w:sz w:val="22"/>
          <w:szCs w:val="22"/>
        </w:rPr>
      </w:pPr>
    </w:p>
    <w:p w14:paraId="781A7164" w14:textId="77777777" w:rsidR="00E12C89" w:rsidRDefault="00E12C89" w:rsidP="00E12C89">
      <w:pPr>
        <w:jc w:val="center"/>
        <w:rPr>
          <w:rFonts w:asciiTheme="minorHAnsi" w:hAnsiTheme="minorHAnsi" w:cstheme="minorHAnsi"/>
          <w:b/>
          <w:bCs/>
          <w:sz w:val="22"/>
          <w:szCs w:val="22"/>
        </w:rPr>
      </w:pPr>
      <w:r w:rsidRPr="00E12C89">
        <w:rPr>
          <w:rFonts w:asciiTheme="minorHAnsi" w:hAnsiTheme="minorHAnsi" w:cstheme="minorHAnsi"/>
          <w:b/>
          <w:bCs/>
          <w:sz w:val="22"/>
          <w:szCs w:val="22"/>
        </w:rPr>
        <w:t>Le Conseil Municipal après avoir délibéré DECIDE à l’unanimité :</w:t>
      </w:r>
    </w:p>
    <w:p w14:paraId="0931026A" w14:textId="77777777" w:rsidR="00AC3815" w:rsidRPr="00E12C89" w:rsidRDefault="00AC3815" w:rsidP="00E12C89">
      <w:pPr>
        <w:jc w:val="center"/>
        <w:rPr>
          <w:rFonts w:asciiTheme="minorHAnsi" w:hAnsiTheme="minorHAnsi" w:cstheme="minorHAnsi"/>
          <w:b/>
          <w:bCs/>
          <w:sz w:val="22"/>
          <w:szCs w:val="22"/>
        </w:rPr>
      </w:pPr>
    </w:p>
    <w:p w14:paraId="297D0377" w14:textId="77777777" w:rsidR="00E12C89" w:rsidRPr="00E12C89" w:rsidRDefault="00E12C89" w:rsidP="00E12C89">
      <w:pPr>
        <w:rPr>
          <w:rFonts w:asciiTheme="minorHAnsi" w:hAnsiTheme="minorHAnsi" w:cstheme="minorHAnsi"/>
          <w:sz w:val="22"/>
          <w:szCs w:val="22"/>
        </w:rPr>
      </w:pPr>
      <w:r w:rsidRPr="00E12C89">
        <w:rPr>
          <w:rFonts w:asciiTheme="minorHAnsi" w:hAnsiTheme="minorHAnsi" w:cstheme="minorHAnsi"/>
          <w:b/>
          <w:bCs/>
          <w:sz w:val="22"/>
          <w:szCs w:val="22"/>
        </w:rPr>
        <w:t>Article 1</w:t>
      </w:r>
      <w:r w:rsidRPr="00E12C89">
        <w:rPr>
          <w:rFonts w:asciiTheme="minorHAnsi" w:hAnsiTheme="minorHAnsi" w:cstheme="minorHAnsi"/>
          <w:sz w:val="22"/>
          <w:szCs w:val="22"/>
        </w:rPr>
        <w:t xml:space="preserve"> : </w:t>
      </w:r>
      <w:r w:rsidRPr="00E12C89">
        <w:rPr>
          <w:rFonts w:asciiTheme="minorHAnsi" w:hAnsiTheme="minorHAnsi" w:cstheme="minorHAnsi"/>
          <w:b/>
          <w:bCs/>
          <w:sz w:val="22"/>
          <w:szCs w:val="22"/>
        </w:rPr>
        <w:t>d’autoriser</w:t>
      </w:r>
      <w:r w:rsidRPr="00E12C89">
        <w:rPr>
          <w:rFonts w:asciiTheme="minorHAnsi" w:hAnsiTheme="minorHAnsi" w:cstheme="minorHAnsi"/>
          <w:sz w:val="22"/>
          <w:szCs w:val="22"/>
        </w:rPr>
        <w:t xml:space="preserve"> Monsieur, le Maire à verser une subvention exceptionnelle de </w:t>
      </w:r>
      <w:r w:rsidRPr="00E12C89">
        <w:rPr>
          <w:rFonts w:asciiTheme="minorHAnsi" w:hAnsiTheme="minorHAnsi" w:cstheme="minorHAnsi"/>
          <w:b/>
          <w:bCs/>
          <w:sz w:val="22"/>
          <w:szCs w:val="22"/>
        </w:rPr>
        <w:t>1 000 €</w:t>
      </w:r>
      <w:r w:rsidRPr="00E12C89">
        <w:rPr>
          <w:rFonts w:asciiTheme="minorHAnsi" w:hAnsiTheme="minorHAnsi" w:cstheme="minorHAnsi"/>
          <w:sz w:val="22"/>
          <w:szCs w:val="22"/>
        </w:rPr>
        <w:t xml:space="preserve"> à l’Association des Maires de France 26.</w:t>
      </w:r>
    </w:p>
    <w:p w14:paraId="3BFAA2B4" w14:textId="77777777" w:rsidR="00E12C89" w:rsidRPr="00E12C89" w:rsidRDefault="00E12C89" w:rsidP="00E12C89">
      <w:pPr>
        <w:rPr>
          <w:rFonts w:asciiTheme="minorHAnsi" w:hAnsiTheme="minorHAnsi" w:cstheme="minorHAnsi"/>
          <w:sz w:val="22"/>
          <w:szCs w:val="22"/>
        </w:rPr>
      </w:pPr>
      <w:r w:rsidRPr="00E12C89">
        <w:rPr>
          <w:rFonts w:asciiTheme="minorHAnsi" w:hAnsiTheme="minorHAnsi" w:cstheme="minorHAnsi"/>
          <w:b/>
          <w:bCs/>
          <w:sz w:val="22"/>
          <w:szCs w:val="22"/>
        </w:rPr>
        <w:t>Article 2</w:t>
      </w:r>
      <w:r w:rsidRPr="00E12C89">
        <w:rPr>
          <w:rFonts w:asciiTheme="minorHAnsi" w:hAnsiTheme="minorHAnsi" w:cstheme="minorHAnsi"/>
          <w:sz w:val="22"/>
          <w:szCs w:val="22"/>
        </w:rPr>
        <w:t xml:space="preserve"> : </w:t>
      </w:r>
      <w:r w:rsidRPr="00E12C89">
        <w:rPr>
          <w:rFonts w:asciiTheme="minorHAnsi" w:hAnsiTheme="minorHAnsi" w:cstheme="minorHAnsi"/>
          <w:b/>
          <w:bCs/>
          <w:sz w:val="22"/>
          <w:szCs w:val="22"/>
        </w:rPr>
        <w:t>de donner pouvoir</w:t>
      </w:r>
      <w:r w:rsidRPr="00E12C89">
        <w:rPr>
          <w:rFonts w:asciiTheme="minorHAnsi" w:hAnsiTheme="minorHAnsi" w:cstheme="minorHAnsi"/>
          <w:sz w:val="22"/>
          <w:szCs w:val="22"/>
        </w:rPr>
        <w:t xml:space="preserve"> à Monsieur, le Maire pour signer tous les documents relatifs à cette décision.</w:t>
      </w:r>
    </w:p>
    <w:p w14:paraId="183F38EF" w14:textId="77777777" w:rsidR="00E12C89" w:rsidRDefault="00E12C89" w:rsidP="00E12C89">
      <w:pPr>
        <w:jc w:val="both"/>
        <w:rPr>
          <w:rFonts w:asciiTheme="minorHAnsi" w:hAnsiTheme="minorHAnsi" w:cstheme="minorHAnsi"/>
          <w:b/>
          <w:bCs/>
          <w:sz w:val="22"/>
          <w:szCs w:val="22"/>
        </w:rPr>
      </w:pPr>
    </w:p>
    <w:p w14:paraId="19000D31" w14:textId="77777777" w:rsidR="00AC3815" w:rsidRDefault="00AC3815" w:rsidP="00E12C89">
      <w:pPr>
        <w:jc w:val="both"/>
        <w:rPr>
          <w:rFonts w:asciiTheme="minorHAnsi" w:hAnsiTheme="minorHAnsi" w:cstheme="minorHAnsi"/>
          <w:b/>
          <w:bCs/>
          <w:sz w:val="22"/>
          <w:szCs w:val="22"/>
        </w:rPr>
      </w:pPr>
    </w:p>
    <w:p w14:paraId="3423CD87" w14:textId="77777777" w:rsidR="00E12C89" w:rsidRDefault="00E12C89" w:rsidP="00E12C89">
      <w:pPr>
        <w:jc w:val="both"/>
        <w:rPr>
          <w:rFonts w:asciiTheme="minorHAnsi" w:hAnsiTheme="minorHAnsi" w:cstheme="minorHAnsi"/>
          <w:b/>
          <w:bCs/>
          <w:sz w:val="22"/>
          <w:szCs w:val="22"/>
        </w:rPr>
      </w:pPr>
    </w:p>
    <w:p w14:paraId="7201BA58" w14:textId="77777777" w:rsidR="00E12C89" w:rsidRPr="000C7E3F" w:rsidRDefault="00E12C89" w:rsidP="00E12C89">
      <w:pPr>
        <w:keepNext/>
        <w:outlineLvl w:val="2"/>
        <w:rPr>
          <w:rFonts w:ascii="Calibri" w:eastAsia="SimSun" w:hAnsi="Calibri" w:cs="Arial"/>
          <w:b/>
          <w:sz w:val="24"/>
          <w:szCs w:val="24"/>
          <w:u w:val="single"/>
        </w:rPr>
      </w:pPr>
      <w:r w:rsidRPr="000C7E3F">
        <w:rPr>
          <w:rFonts w:ascii="Calibri" w:eastAsia="SimSun" w:hAnsi="Calibri" w:cs="Arial"/>
          <w:b/>
          <w:sz w:val="24"/>
          <w:szCs w:val="24"/>
          <w:u w:val="single"/>
        </w:rPr>
        <w:lastRenderedPageBreak/>
        <w:t xml:space="preserve">DELIBERATION n° </w:t>
      </w:r>
      <w:r>
        <w:rPr>
          <w:rFonts w:ascii="Calibri" w:eastAsia="SimSun" w:hAnsi="Calibri" w:cs="Arial"/>
          <w:b/>
          <w:sz w:val="24"/>
          <w:szCs w:val="24"/>
          <w:u w:val="single"/>
        </w:rPr>
        <w:t>2</w:t>
      </w:r>
      <w:r w:rsidRPr="000C7E3F">
        <w:rPr>
          <w:rFonts w:ascii="Calibri" w:eastAsia="SimSun" w:hAnsi="Calibri" w:cs="Arial"/>
          <w:b/>
          <w:sz w:val="24"/>
          <w:szCs w:val="24"/>
          <w:u w:val="single"/>
        </w:rPr>
        <w:t>-</w:t>
      </w:r>
      <w:r>
        <w:rPr>
          <w:rFonts w:ascii="Calibri" w:eastAsia="SimSun" w:hAnsi="Calibri" w:cs="Arial"/>
          <w:b/>
          <w:sz w:val="24"/>
          <w:szCs w:val="24"/>
          <w:u w:val="single"/>
        </w:rPr>
        <w:t>10</w:t>
      </w:r>
      <w:r w:rsidRPr="000C7E3F">
        <w:rPr>
          <w:rFonts w:ascii="Calibri" w:eastAsia="SimSun" w:hAnsi="Calibri" w:cs="Arial"/>
          <w:b/>
          <w:sz w:val="24"/>
          <w:szCs w:val="24"/>
          <w:u w:val="single"/>
        </w:rPr>
        <w:t>-202</w:t>
      </w:r>
      <w:r>
        <w:rPr>
          <w:rFonts w:ascii="Calibri" w:eastAsia="SimSun" w:hAnsi="Calibri" w:cs="Arial"/>
          <w:b/>
          <w:sz w:val="24"/>
          <w:szCs w:val="24"/>
          <w:u w:val="single"/>
        </w:rPr>
        <w:t>6</w:t>
      </w:r>
    </w:p>
    <w:p w14:paraId="4756C1F2" w14:textId="77777777" w:rsidR="00E12C89" w:rsidRPr="00671879" w:rsidRDefault="00E12C89" w:rsidP="00E12C89">
      <w:pPr>
        <w:overflowPunct/>
        <w:textAlignment w:val="auto"/>
        <w:rPr>
          <w:rFonts w:ascii="Calibri" w:eastAsia="SimSun" w:hAnsi="Calibri" w:cs="Arial"/>
          <w:b/>
          <w:sz w:val="22"/>
          <w:szCs w:val="22"/>
        </w:rPr>
      </w:pPr>
      <w:r>
        <w:rPr>
          <w:rFonts w:ascii="Calibri" w:eastAsia="SimSun" w:hAnsi="Calibri" w:cs="Arial"/>
          <w:b/>
          <w:sz w:val="22"/>
          <w:szCs w:val="22"/>
        </w:rPr>
        <w:t>Institution de la Taxe sur la Vacance des Locaux d’Habitation (TVLH)</w:t>
      </w:r>
    </w:p>
    <w:p w14:paraId="564E3FBF" w14:textId="77777777" w:rsidR="00E12C89" w:rsidRDefault="00E12C89" w:rsidP="00E12C89">
      <w:pPr>
        <w:pStyle w:val="CorpsDlibration"/>
        <w:rPr>
          <w:rFonts w:ascii="Calibri" w:eastAsia="Calibri" w:hAnsi="Calibri" w:cs="Calibri"/>
          <w:noProof w:val="0"/>
          <w:sz w:val="22"/>
          <w:szCs w:val="22"/>
        </w:rPr>
      </w:pPr>
    </w:p>
    <w:p w14:paraId="12F075DB" w14:textId="77777777" w:rsidR="00E12C89" w:rsidRDefault="00E12C89" w:rsidP="00E12C89">
      <w:pPr>
        <w:pStyle w:val="CorpsDlibration"/>
        <w:rPr>
          <w:rFonts w:ascii="Calibri" w:eastAsia="Calibri" w:hAnsi="Calibri" w:cs="Calibri"/>
          <w:noProof w:val="0"/>
          <w:sz w:val="22"/>
          <w:szCs w:val="22"/>
        </w:rPr>
      </w:pPr>
      <w:r>
        <w:rPr>
          <w:rFonts w:ascii="Calibri" w:eastAsia="Calibri" w:hAnsi="Calibri" w:cs="Calibri"/>
          <w:noProof w:val="0"/>
          <w:sz w:val="22"/>
          <w:szCs w:val="22"/>
        </w:rPr>
        <w:t>Vu l’article 108 de la loi de finances n°2016-103 du 19 février 2026,</w:t>
      </w:r>
    </w:p>
    <w:p w14:paraId="2DE60284" w14:textId="77777777" w:rsidR="00E12C89" w:rsidRDefault="00E12C89" w:rsidP="00E12C89">
      <w:pPr>
        <w:pStyle w:val="CorpsDlibration"/>
        <w:rPr>
          <w:rFonts w:ascii="Calibri" w:eastAsia="Calibri" w:hAnsi="Calibri" w:cs="Calibri"/>
          <w:noProof w:val="0"/>
          <w:sz w:val="22"/>
          <w:szCs w:val="22"/>
        </w:rPr>
      </w:pPr>
      <w:r>
        <w:rPr>
          <w:rFonts w:ascii="Calibri" w:eastAsia="Calibri" w:hAnsi="Calibri" w:cs="Calibri"/>
          <w:noProof w:val="0"/>
          <w:sz w:val="22"/>
          <w:szCs w:val="22"/>
        </w:rPr>
        <w:t>Vu l’article 1406 bis de Code Général des Impôts,</w:t>
      </w:r>
    </w:p>
    <w:p w14:paraId="6BFB3F04" w14:textId="77777777" w:rsidR="00E12C89" w:rsidRDefault="00E12C89" w:rsidP="00E12C89">
      <w:pPr>
        <w:pStyle w:val="CorpsDlibration"/>
        <w:rPr>
          <w:rFonts w:ascii="Calibri" w:eastAsia="Calibri" w:hAnsi="Calibri" w:cs="Calibri"/>
          <w:noProof w:val="0"/>
          <w:sz w:val="22"/>
          <w:szCs w:val="22"/>
        </w:rPr>
      </w:pPr>
    </w:p>
    <w:p w14:paraId="3ACAA865" w14:textId="77777777" w:rsidR="00E12C89" w:rsidRDefault="00E12C89" w:rsidP="00E12C89">
      <w:pPr>
        <w:pStyle w:val="CorpsDlibration"/>
        <w:rPr>
          <w:rFonts w:ascii="Calibri" w:eastAsia="Calibri" w:hAnsi="Calibri" w:cs="Calibri"/>
          <w:noProof w:val="0"/>
          <w:sz w:val="22"/>
          <w:szCs w:val="22"/>
        </w:rPr>
      </w:pPr>
      <w:r w:rsidRPr="006316FB">
        <w:rPr>
          <w:rFonts w:ascii="Calibri" w:eastAsia="Calibri" w:hAnsi="Calibri" w:cs="Calibri"/>
          <w:noProof w:val="0"/>
          <w:sz w:val="22"/>
          <w:szCs w:val="22"/>
        </w:rPr>
        <w:t>M</w:t>
      </w:r>
      <w:r>
        <w:rPr>
          <w:rFonts w:ascii="Calibri" w:eastAsia="Calibri" w:hAnsi="Calibri" w:cs="Calibri"/>
          <w:noProof w:val="0"/>
          <w:sz w:val="22"/>
          <w:szCs w:val="22"/>
        </w:rPr>
        <w:t>.</w:t>
      </w:r>
      <w:r w:rsidRPr="006316FB">
        <w:rPr>
          <w:rFonts w:ascii="Calibri" w:eastAsia="Calibri" w:hAnsi="Calibri" w:cs="Calibri"/>
          <w:noProof w:val="0"/>
          <w:sz w:val="22"/>
          <w:szCs w:val="22"/>
        </w:rPr>
        <w:t xml:space="preserve"> le </w:t>
      </w:r>
      <w:r>
        <w:rPr>
          <w:rFonts w:ascii="Calibri" w:eastAsia="Calibri" w:hAnsi="Calibri" w:cs="Calibri"/>
          <w:noProof w:val="0"/>
          <w:sz w:val="22"/>
          <w:szCs w:val="22"/>
        </w:rPr>
        <w:t>M</w:t>
      </w:r>
      <w:r w:rsidRPr="006316FB">
        <w:rPr>
          <w:rFonts w:ascii="Calibri" w:eastAsia="Calibri" w:hAnsi="Calibri" w:cs="Calibri"/>
          <w:noProof w:val="0"/>
          <w:sz w:val="22"/>
          <w:szCs w:val="22"/>
        </w:rPr>
        <w:t>aire</w:t>
      </w:r>
      <w:r>
        <w:rPr>
          <w:rFonts w:ascii="Calibri" w:eastAsia="Calibri" w:hAnsi="Calibri" w:cs="Calibri"/>
          <w:noProof w:val="0"/>
          <w:sz w:val="22"/>
          <w:szCs w:val="22"/>
        </w:rPr>
        <w:t xml:space="preserve"> informe le Conseil Municipal de la modification de la taxation des locaux d’habitation vacants à partir de 2027. En effet, </w:t>
      </w:r>
      <w:r w:rsidRPr="00534756">
        <w:rPr>
          <w:rFonts w:ascii="Calibri" w:eastAsia="Calibri" w:hAnsi="Calibri" w:cs="Calibri"/>
          <w:sz w:val="22"/>
          <w:szCs w:val="22"/>
        </w:rPr>
        <w:t xml:space="preserve">la loi des </w:t>
      </w:r>
      <w:r>
        <w:rPr>
          <w:rFonts w:ascii="Calibri" w:eastAsia="Calibri" w:hAnsi="Calibri" w:cs="Calibri"/>
          <w:sz w:val="22"/>
          <w:szCs w:val="22"/>
        </w:rPr>
        <w:t>f</w:t>
      </w:r>
      <w:r w:rsidRPr="00534756">
        <w:rPr>
          <w:rFonts w:ascii="Calibri" w:eastAsia="Calibri" w:hAnsi="Calibri" w:cs="Calibri"/>
          <w:sz w:val="22"/>
          <w:szCs w:val="22"/>
        </w:rPr>
        <w:t>inances 2026 fusionne la taxe sur les</w:t>
      </w:r>
      <w:r>
        <w:rPr>
          <w:rFonts w:ascii="Calibri" w:eastAsia="Calibri" w:hAnsi="Calibri" w:cs="Calibri"/>
          <w:sz w:val="22"/>
          <w:szCs w:val="22"/>
        </w:rPr>
        <w:t xml:space="preserve"> </w:t>
      </w:r>
      <w:r w:rsidRPr="00534756">
        <w:rPr>
          <w:rFonts w:ascii="Calibri" w:eastAsia="Calibri" w:hAnsi="Calibri" w:cs="Calibri"/>
          <w:noProof w:val="0"/>
          <w:sz w:val="22"/>
          <w:szCs w:val="22"/>
        </w:rPr>
        <w:t>logements vacants (TLV) et la taxe d’habitation sur les logements vacants (THLV)</w:t>
      </w:r>
      <w:r>
        <w:rPr>
          <w:rFonts w:ascii="Calibri" w:eastAsia="Calibri" w:hAnsi="Calibri" w:cs="Calibri"/>
          <w:noProof w:val="0"/>
          <w:sz w:val="22"/>
          <w:szCs w:val="22"/>
        </w:rPr>
        <w:t xml:space="preserve"> et crée la taxe sur la Vacance des locaux d’habitation (TVLH).</w:t>
      </w:r>
    </w:p>
    <w:p w14:paraId="0BAB1073" w14:textId="77777777" w:rsidR="00E12C89" w:rsidRDefault="00E12C89" w:rsidP="00E12C89">
      <w:pPr>
        <w:pStyle w:val="CorpsDlibration"/>
        <w:rPr>
          <w:rFonts w:ascii="Calibri" w:eastAsia="Calibri" w:hAnsi="Calibri" w:cs="Calibri"/>
          <w:noProof w:val="0"/>
          <w:sz w:val="22"/>
          <w:szCs w:val="22"/>
        </w:rPr>
      </w:pPr>
    </w:p>
    <w:p w14:paraId="3CA2B284" w14:textId="77777777" w:rsidR="00E12C89" w:rsidRPr="00F071B7" w:rsidRDefault="00E12C89" w:rsidP="00E12C89">
      <w:pPr>
        <w:pStyle w:val="CorpsDlibration"/>
        <w:rPr>
          <w:rFonts w:ascii="Calibri" w:eastAsia="Calibri" w:hAnsi="Calibri" w:cs="Calibri"/>
          <w:noProof w:val="0"/>
          <w:sz w:val="22"/>
          <w:szCs w:val="22"/>
        </w:rPr>
      </w:pPr>
      <w:r w:rsidRPr="00F071B7">
        <w:rPr>
          <w:rFonts w:ascii="Calibri" w:eastAsia="Calibri" w:hAnsi="Calibri" w:cs="Calibri"/>
          <w:sz w:val="22"/>
          <w:szCs w:val="22"/>
        </w:rPr>
        <w:t xml:space="preserve">La mise en place de la TVLH, a pour but d’encourager la remise sur le marché des logements vacants afin de favoriser </w:t>
      </w:r>
      <w:r w:rsidRPr="00F071B7">
        <w:rPr>
          <w:rFonts w:ascii="Calibri" w:eastAsia="Calibri" w:hAnsi="Calibri" w:cs="Calibri"/>
          <w:noProof w:val="0"/>
          <w:sz w:val="22"/>
          <w:szCs w:val="22"/>
        </w:rPr>
        <w:t>l’accueil de nouveaux habitants et de répondre aux besoins de logement sur la commune.</w:t>
      </w:r>
    </w:p>
    <w:p w14:paraId="48A74845" w14:textId="77777777" w:rsidR="00E12C89" w:rsidRDefault="00E12C89" w:rsidP="00E12C89">
      <w:pPr>
        <w:pStyle w:val="CorpsDlibration"/>
        <w:rPr>
          <w:rFonts w:ascii="Calibri" w:eastAsia="Calibri" w:hAnsi="Calibri" w:cs="Calibri"/>
          <w:noProof w:val="0"/>
          <w:sz w:val="22"/>
          <w:szCs w:val="22"/>
        </w:rPr>
      </w:pPr>
    </w:p>
    <w:p w14:paraId="548C627F" w14:textId="77777777" w:rsidR="00E12C89" w:rsidRPr="00C2764D" w:rsidRDefault="00E12C89" w:rsidP="00E12C89">
      <w:pPr>
        <w:pStyle w:val="CorpsDlibration"/>
        <w:rPr>
          <w:rFonts w:ascii="Calibri" w:eastAsia="Calibri" w:hAnsi="Calibri" w:cs="Calibri"/>
          <w:sz w:val="22"/>
          <w:szCs w:val="22"/>
        </w:rPr>
      </w:pPr>
      <w:r w:rsidRPr="00C2764D">
        <w:rPr>
          <w:rFonts w:ascii="Calibri" w:eastAsia="Calibri" w:hAnsi="Calibri" w:cs="Calibri"/>
          <w:sz w:val="22"/>
          <w:szCs w:val="22"/>
        </w:rPr>
        <w:t>Les dispositions de l’article 1406 bis du Code Général des Impôts permettent au Conseil Municipal</w:t>
      </w:r>
    </w:p>
    <w:p w14:paraId="28AB7D67" w14:textId="77777777" w:rsidR="00E12C89" w:rsidRDefault="00E12C89" w:rsidP="00E12C89">
      <w:pPr>
        <w:pStyle w:val="CorpsDlibration"/>
        <w:rPr>
          <w:rFonts w:ascii="Calibri" w:eastAsia="Calibri" w:hAnsi="Calibri" w:cs="Calibri"/>
          <w:sz w:val="22"/>
          <w:szCs w:val="22"/>
        </w:rPr>
      </w:pPr>
      <w:r w:rsidRPr="00C2764D">
        <w:rPr>
          <w:rFonts w:ascii="Calibri" w:eastAsia="Calibri" w:hAnsi="Calibri" w:cs="Calibri"/>
          <w:sz w:val="22"/>
          <w:szCs w:val="22"/>
        </w:rPr>
        <w:t xml:space="preserve">d’instituer la taxe sur la vacance des locaux d’habitation. </w:t>
      </w:r>
    </w:p>
    <w:p w14:paraId="55F69509" w14:textId="77777777" w:rsidR="00E12C89" w:rsidRDefault="00E12C89" w:rsidP="00E12C89">
      <w:pPr>
        <w:pStyle w:val="CorpsDlibration"/>
        <w:rPr>
          <w:rFonts w:ascii="Calibri" w:eastAsia="Calibri" w:hAnsi="Calibri" w:cs="Calibri"/>
          <w:sz w:val="22"/>
          <w:szCs w:val="22"/>
        </w:rPr>
      </w:pPr>
    </w:p>
    <w:p w14:paraId="6FC05215" w14:textId="77777777" w:rsidR="00E12C89" w:rsidRDefault="00E12C89" w:rsidP="00E12C89">
      <w:pPr>
        <w:pStyle w:val="CorpsDlibration"/>
        <w:rPr>
          <w:rFonts w:ascii="Calibri" w:eastAsia="Calibri" w:hAnsi="Calibri" w:cs="Calibri"/>
          <w:sz w:val="22"/>
          <w:szCs w:val="22"/>
        </w:rPr>
      </w:pPr>
      <w:r>
        <w:rPr>
          <w:rFonts w:ascii="Calibri" w:eastAsia="Calibri" w:hAnsi="Calibri" w:cs="Calibri"/>
          <w:sz w:val="22"/>
          <w:szCs w:val="22"/>
        </w:rPr>
        <w:t>En zone « non-tendue », s</w:t>
      </w:r>
      <w:r w:rsidRPr="00C2764D">
        <w:rPr>
          <w:rFonts w:ascii="Calibri" w:eastAsia="Calibri" w:hAnsi="Calibri" w:cs="Calibri"/>
          <w:sz w:val="22"/>
          <w:szCs w:val="22"/>
        </w:rPr>
        <w:t>ont concernés les logements vacants</w:t>
      </w:r>
      <w:r>
        <w:rPr>
          <w:rFonts w:ascii="Calibri" w:eastAsia="Calibri" w:hAnsi="Calibri" w:cs="Calibri"/>
          <w:sz w:val="22"/>
          <w:szCs w:val="22"/>
        </w:rPr>
        <w:t xml:space="preserve"> </w:t>
      </w:r>
      <w:r w:rsidRPr="00C2764D">
        <w:rPr>
          <w:rFonts w:ascii="Calibri" w:eastAsia="Calibri" w:hAnsi="Calibri" w:cs="Calibri"/>
          <w:sz w:val="22"/>
          <w:szCs w:val="22"/>
        </w:rPr>
        <w:t>depuis plus de deux années consécutives au 1er janvier de l’année d’imposition et précise que</w:t>
      </w:r>
      <w:r>
        <w:rPr>
          <w:rFonts w:ascii="Calibri" w:eastAsia="Calibri" w:hAnsi="Calibri" w:cs="Calibri"/>
          <w:sz w:val="22"/>
          <w:szCs w:val="22"/>
        </w:rPr>
        <w:t xml:space="preserve"> </w:t>
      </w:r>
      <w:r w:rsidRPr="00C2764D">
        <w:rPr>
          <w:rFonts w:ascii="Calibri" w:eastAsia="Calibri" w:hAnsi="Calibri" w:cs="Calibri"/>
          <w:sz w:val="22"/>
          <w:szCs w:val="22"/>
        </w:rPr>
        <w:t>l’appréciation de la vacance est effectuée conformément aux dispositions fiscales en vigueur.</w:t>
      </w:r>
    </w:p>
    <w:p w14:paraId="4019EB56" w14:textId="77777777" w:rsidR="00E12C89" w:rsidRPr="00C2764D" w:rsidRDefault="00E12C89" w:rsidP="00E12C89">
      <w:pPr>
        <w:pStyle w:val="CorpsDlibration"/>
        <w:rPr>
          <w:rFonts w:ascii="Calibri" w:eastAsia="Calibri" w:hAnsi="Calibri" w:cs="Calibri"/>
          <w:sz w:val="22"/>
          <w:szCs w:val="22"/>
        </w:rPr>
      </w:pPr>
    </w:p>
    <w:p w14:paraId="3D6617E3" w14:textId="77777777" w:rsidR="00E12C89" w:rsidRPr="00C2764D" w:rsidRDefault="00E12C89" w:rsidP="00E12C89">
      <w:pPr>
        <w:pStyle w:val="CorpsDlibration"/>
        <w:rPr>
          <w:rFonts w:ascii="Calibri" w:eastAsia="Calibri" w:hAnsi="Calibri" w:cs="Calibri"/>
          <w:sz w:val="22"/>
          <w:szCs w:val="22"/>
        </w:rPr>
      </w:pPr>
      <w:r w:rsidRPr="00C2764D">
        <w:rPr>
          <w:rFonts w:ascii="Calibri" w:eastAsia="Calibri" w:hAnsi="Calibri" w:cs="Calibri"/>
          <w:sz w:val="22"/>
          <w:szCs w:val="22"/>
        </w:rPr>
        <w:t>En cas d’imposition erronée liée à l’appréciation de la vacance, les dégrèvements en résultant sont à</w:t>
      </w:r>
    </w:p>
    <w:p w14:paraId="10AF2A8C" w14:textId="77777777" w:rsidR="00E12C89" w:rsidRDefault="00E12C89" w:rsidP="00E12C89">
      <w:pPr>
        <w:pStyle w:val="CorpsDlibration"/>
        <w:rPr>
          <w:rFonts w:ascii="Calibri" w:eastAsia="Calibri" w:hAnsi="Calibri" w:cs="Calibri"/>
          <w:noProof w:val="0"/>
          <w:sz w:val="22"/>
          <w:szCs w:val="22"/>
        </w:rPr>
      </w:pPr>
      <w:proofErr w:type="gramStart"/>
      <w:r w:rsidRPr="00C2764D">
        <w:rPr>
          <w:rFonts w:ascii="Calibri" w:eastAsia="Calibri" w:hAnsi="Calibri" w:cs="Calibri"/>
          <w:noProof w:val="0"/>
          <w:sz w:val="22"/>
          <w:szCs w:val="22"/>
        </w:rPr>
        <w:t>la</w:t>
      </w:r>
      <w:proofErr w:type="gramEnd"/>
      <w:r w:rsidRPr="00C2764D">
        <w:rPr>
          <w:rFonts w:ascii="Calibri" w:eastAsia="Calibri" w:hAnsi="Calibri" w:cs="Calibri"/>
          <w:noProof w:val="0"/>
          <w:sz w:val="22"/>
          <w:szCs w:val="22"/>
        </w:rPr>
        <w:t xml:space="preserve"> charge de la commune.</w:t>
      </w:r>
    </w:p>
    <w:p w14:paraId="2AFFF07D" w14:textId="77777777" w:rsidR="00E12C89" w:rsidRPr="00B57100" w:rsidRDefault="00E12C89" w:rsidP="00E12C89">
      <w:pPr>
        <w:pStyle w:val="CorpsDlibration"/>
        <w:rPr>
          <w:rFonts w:ascii="Calibri" w:eastAsia="Calibri" w:hAnsi="Calibri" w:cs="Calibri"/>
          <w:sz w:val="22"/>
          <w:szCs w:val="22"/>
        </w:rPr>
      </w:pPr>
    </w:p>
    <w:p w14:paraId="37B9A4A8" w14:textId="77777777" w:rsidR="00E12C89" w:rsidRDefault="00E12C89" w:rsidP="00E12C89">
      <w:pPr>
        <w:pStyle w:val="CorpsDlibration"/>
        <w:rPr>
          <w:rFonts w:ascii="Calibri" w:eastAsia="Calibri" w:hAnsi="Calibri" w:cs="Calibri"/>
          <w:sz w:val="22"/>
          <w:szCs w:val="22"/>
        </w:rPr>
      </w:pPr>
      <w:r>
        <w:rPr>
          <w:rFonts w:ascii="Calibri" w:eastAsia="Calibri" w:hAnsi="Calibri" w:cs="Calibri"/>
          <w:sz w:val="22"/>
          <w:szCs w:val="22"/>
        </w:rPr>
        <w:t xml:space="preserve">En 2027, </w:t>
      </w:r>
      <w:r w:rsidRPr="00B57100">
        <w:rPr>
          <w:rFonts w:ascii="Calibri" w:eastAsia="Calibri" w:hAnsi="Calibri" w:cs="Calibri"/>
          <w:sz w:val="22"/>
          <w:szCs w:val="22"/>
        </w:rPr>
        <w:t xml:space="preserve">la commune </w:t>
      </w:r>
      <w:r>
        <w:rPr>
          <w:rFonts w:ascii="Calibri" w:eastAsia="Calibri" w:hAnsi="Calibri" w:cs="Calibri"/>
          <w:sz w:val="22"/>
          <w:szCs w:val="22"/>
        </w:rPr>
        <w:t xml:space="preserve">fixera </w:t>
      </w:r>
      <w:r w:rsidRPr="00B57100">
        <w:rPr>
          <w:rFonts w:ascii="Calibri" w:eastAsia="Calibri" w:hAnsi="Calibri" w:cs="Calibri"/>
          <w:sz w:val="22"/>
          <w:szCs w:val="22"/>
        </w:rPr>
        <w:t>son taux</w:t>
      </w:r>
      <w:r>
        <w:rPr>
          <w:rFonts w:ascii="Calibri" w:eastAsia="Calibri" w:hAnsi="Calibri" w:cs="Calibri"/>
          <w:sz w:val="22"/>
          <w:szCs w:val="22"/>
        </w:rPr>
        <w:t xml:space="preserve"> p</w:t>
      </w:r>
      <w:r w:rsidRPr="00B57100">
        <w:rPr>
          <w:rFonts w:ascii="Calibri" w:eastAsia="Calibri" w:hAnsi="Calibri" w:cs="Calibri"/>
          <w:sz w:val="22"/>
          <w:szCs w:val="22"/>
        </w:rPr>
        <w:t>ar délibération</w:t>
      </w:r>
      <w:r>
        <w:rPr>
          <w:rFonts w:ascii="Calibri" w:eastAsia="Calibri" w:hAnsi="Calibri" w:cs="Calibri"/>
          <w:sz w:val="22"/>
          <w:szCs w:val="22"/>
        </w:rPr>
        <w:t xml:space="preserve"> prise avant le 15/04/N </w:t>
      </w:r>
      <w:r w:rsidRPr="004776EF">
        <w:rPr>
          <w:rFonts w:ascii="Calibri" w:eastAsia="Calibri" w:hAnsi="Calibri" w:cs="Calibri"/>
          <w:sz w:val="22"/>
          <w:szCs w:val="22"/>
        </w:rPr>
        <w:t>lors du vote des taux des impôts directs</w:t>
      </w:r>
      <w:r>
        <w:rPr>
          <w:rFonts w:ascii="Calibri" w:eastAsia="Calibri" w:hAnsi="Calibri" w:cs="Calibri"/>
          <w:sz w:val="22"/>
          <w:szCs w:val="22"/>
        </w:rPr>
        <w:t xml:space="preserve">. Ce taux sera ensuite revoté </w:t>
      </w:r>
      <w:r w:rsidRPr="004776EF">
        <w:rPr>
          <w:rFonts w:ascii="Calibri" w:eastAsia="Calibri" w:hAnsi="Calibri" w:cs="Calibri"/>
          <w:sz w:val="22"/>
          <w:szCs w:val="22"/>
        </w:rPr>
        <w:t>chaque année (art. 1639 du CGI)</w:t>
      </w:r>
      <w:r>
        <w:rPr>
          <w:rFonts w:ascii="Calibri" w:eastAsia="Calibri" w:hAnsi="Calibri" w:cs="Calibri"/>
          <w:sz w:val="22"/>
          <w:szCs w:val="22"/>
        </w:rPr>
        <w:t>. Il ne pourra</w:t>
      </w:r>
      <w:r w:rsidRPr="00B57100">
        <w:rPr>
          <w:rFonts w:ascii="Calibri" w:eastAsia="Calibri" w:hAnsi="Calibri" w:cs="Calibri"/>
          <w:sz w:val="22"/>
          <w:szCs w:val="22"/>
        </w:rPr>
        <w:t xml:space="preserve"> excéder le taux de 50 % dans les zones non tendues. </w:t>
      </w:r>
    </w:p>
    <w:p w14:paraId="67EE922D" w14:textId="77777777" w:rsidR="00E12C89" w:rsidRPr="00B57100" w:rsidRDefault="00E12C89" w:rsidP="00E12C89">
      <w:pPr>
        <w:pStyle w:val="CorpsDlibration"/>
        <w:rPr>
          <w:rFonts w:ascii="Calibri" w:eastAsia="Calibri" w:hAnsi="Calibri" w:cs="Calibri"/>
          <w:sz w:val="22"/>
          <w:szCs w:val="22"/>
        </w:rPr>
      </w:pPr>
    </w:p>
    <w:p w14:paraId="466ABDAF" w14:textId="77777777" w:rsidR="00E12C89" w:rsidRPr="006316FB" w:rsidRDefault="00E12C89" w:rsidP="00E12C89">
      <w:pPr>
        <w:pStyle w:val="CorpsDlibration"/>
        <w:rPr>
          <w:rFonts w:ascii="Calibri" w:eastAsia="Calibri" w:hAnsi="Calibri" w:cs="Calibri"/>
          <w:noProof w:val="0"/>
          <w:sz w:val="22"/>
          <w:szCs w:val="22"/>
        </w:rPr>
      </w:pPr>
      <w:r w:rsidRPr="00B57100">
        <w:rPr>
          <w:rFonts w:ascii="Calibri" w:eastAsia="Calibri" w:hAnsi="Calibri" w:cs="Calibri"/>
          <w:noProof w:val="0"/>
          <w:sz w:val="22"/>
          <w:szCs w:val="22"/>
        </w:rPr>
        <w:t xml:space="preserve">La taxe sera due par le propriétaire, l'usufruitier, le preneur à bail à construction ou à réhabilitation ou l'emphytéote qui dispose du logement depuis le début de la période de </w:t>
      </w:r>
      <w:proofErr w:type="gramStart"/>
      <w:r w:rsidRPr="00B57100">
        <w:rPr>
          <w:rFonts w:ascii="Calibri" w:eastAsia="Calibri" w:hAnsi="Calibri" w:cs="Calibri"/>
          <w:noProof w:val="0"/>
          <w:sz w:val="22"/>
          <w:szCs w:val="22"/>
        </w:rPr>
        <w:t>vacance</w:t>
      </w:r>
      <w:proofErr w:type="gramEnd"/>
      <w:r w:rsidRPr="00B57100">
        <w:rPr>
          <w:rFonts w:ascii="Calibri" w:eastAsia="Calibri" w:hAnsi="Calibri" w:cs="Calibri"/>
          <w:noProof w:val="0"/>
          <w:sz w:val="22"/>
          <w:szCs w:val="22"/>
        </w:rPr>
        <w:t>.</w:t>
      </w:r>
    </w:p>
    <w:p w14:paraId="07FBCDA7" w14:textId="77777777" w:rsidR="00E12C89" w:rsidRPr="006316FB" w:rsidRDefault="00E12C89" w:rsidP="00E12C89">
      <w:pPr>
        <w:pStyle w:val="CorpsDlibration"/>
        <w:rPr>
          <w:rFonts w:ascii="Calibri" w:eastAsia="Calibri" w:hAnsi="Calibri" w:cs="Calibri"/>
          <w:noProof w:val="0"/>
          <w:sz w:val="22"/>
          <w:szCs w:val="22"/>
        </w:rPr>
      </w:pPr>
    </w:p>
    <w:p w14:paraId="620D226F" w14:textId="77777777" w:rsidR="00E12C89" w:rsidRPr="004776EF" w:rsidRDefault="00E12C89" w:rsidP="00E12C89">
      <w:pPr>
        <w:pStyle w:val="CorpsDlibration"/>
        <w:rPr>
          <w:rFonts w:ascii="Calibri" w:eastAsia="Calibri" w:hAnsi="Calibri" w:cs="Calibri"/>
          <w:sz w:val="22"/>
          <w:szCs w:val="22"/>
        </w:rPr>
      </w:pPr>
      <w:r>
        <w:rPr>
          <w:rFonts w:ascii="Calibri" w:eastAsia="Calibri" w:hAnsi="Calibri" w:cs="Calibri"/>
          <w:b/>
          <w:bCs/>
          <w:sz w:val="22"/>
          <w:szCs w:val="22"/>
        </w:rPr>
        <w:t>Définition des l</w:t>
      </w:r>
      <w:r w:rsidRPr="004776EF">
        <w:rPr>
          <w:rFonts w:ascii="Calibri" w:eastAsia="Calibri" w:hAnsi="Calibri" w:cs="Calibri"/>
          <w:b/>
          <w:bCs/>
          <w:sz w:val="22"/>
          <w:szCs w:val="22"/>
        </w:rPr>
        <w:t xml:space="preserve">ogements concernés : </w:t>
      </w:r>
    </w:p>
    <w:p w14:paraId="2CEEE0F4"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t xml:space="preserve">sont concernés les seuls logements, c'est-à-dire les seuls locaux à usage d'habitation (appartements ou maisons). Seuls les logements habitables, c'est-à-dire clos, couverts et pourvus des éléments de confort minimum (installation électrique, eau courante, équipement sanitaire) sont concernés par le dispositif. </w:t>
      </w:r>
    </w:p>
    <w:p w14:paraId="6338C84E"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t xml:space="preserve">Les logements vacants s'entendent des logements non meublés et, par conséquent, non assujettis à la taxe d'habitation sur les résidences secondaires en application du I de l'article 1407. </w:t>
      </w:r>
    </w:p>
    <w:p w14:paraId="1469461C"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t xml:space="preserve">Sont exonérés les logements détenus par les organismes d'habitations à loyer modéré et les sociétés d'économie mixte, destinés à être attribués sous conditions de ressources. </w:t>
      </w:r>
    </w:p>
    <w:p w14:paraId="25B3579F" w14:textId="77777777" w:rsidR="00E12C89" w:rsidRDefault="00E12C89" w:rsidP="00E12C89">
      <w:pPr>
        <w:pStyle w:val="CorpsDlibration"/>
        <w:rPr>
          <w:rFonts w:ascii="Calibri" w:eastAsia="Calibri" w:hAnsi="Calibri" w:cs="Calibri"/>
          <w:b/>
          <w:bCs/>
          <w:sz w:val="22"/>
          <w:szCs w:val="22"/>
        </w:rPr>
      </w:pPr>
    </w:p>
    <w:p w14:paraId="6C35321F"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b/>
          <w:bCs/>
          <w:sz w:val="22"/>
          <w:szCs w:val="22"/>
        </w:rPr>
        <w:t>Appréciation de la vacance en zone non ten</w:t>
      </w:r>
      <w:r>
        <w:rPr>
          <w:rFonts w:ascii="Calibri" w:eastAsia="Calibri" w:hAnsi="Calibri" w:cs="Calibri"/>
          <w:b/>
          <w:bCs/>
          <w:sz w:val="22"/>
          <w:szCs w:val="22"/>
        </w:rPr>
        <w:t>d</w:t>
      </w:r>
      <w:r w:rsidRPr="004776EF">
        <w:rPr>
          <w:rFonts w:ascii="Calibri" w:eastAsia="Calibri" w:hAnsi="Calibri" w:cs="Calibri"/>
          <w:b/>
          <w:bCs/>
          <w:sz w:val="22"/>
          <w:szCs w:val="22"/>
        </w:rPr>
        <w:t xml:space="preserve">ue : </w:t>
      </w:r>
    </w:p>
    <w:p w14:paraId="4FD0B46A"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t xml:space="preserve">Est considéré comme vacant, un logement libre de toute occupation pendant au moins deux années consécutives. Ainsi, pour l’assujettissement à la TVLH au titre de N, le logement doit avoir été vacant au cours des années N-2 et N-1 (« années de référence ») ainsi qu’au 1er janvier de l’année d’imposition. </w:t>
      </w:r>
    </w:p>
    <w:p w14:paraId="14A628BE"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t xml:space="preserve">Un logement occupé moins de 90 jours consécutifs ou 90 jours consécutifs au cours de chacune des deux années de référence est considéré comme vacant. En revanche, un logement occupé plus de 90 jours consécutifs au cours d’une des deux années de référence n’est pas considéré comme vacant. </w:t>
      </w:r>
    </w:p>
    <w:p w14:paraId="4575B985"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t xml:space="preserve">Ainsi, indépendamment du fait que le logement soit resté vacant au 1er janvier des années N-2 et N-1, la circonstance qu’il ait été occupé en N-2 ou N-1 pendant plus de 90 jours consécutifs suffit à l'exclure en N du champ d'application de la TVLH. </w:t>
      </w:r>
    </w:p>
    <w:p w14:paraId="505AFB82"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t xml:space="preserve">La preuve de l'occupation peut être apportée par tous moyens, notamment la déclaration de revenus fonciers des produits de la location, la production des quittances d'eau, d'électricité, de téléphone… </w:t>
      </w:r>
    </w:p>
    <w:p w14:paraId="4D6F7C0C"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lastRenderedPageBreak/>
        <w:t xml:space="preserve">▪ Remarque : pour les impositions établies au titre de 2027, il est tenu compte de la durée de vacance de chaque logement avant le 1er janvier 2027 (article 108 de la loi de finances pour 2026, IX) </w:t>
      </w:r>
    </w:p>
    <w:p w14:paraId="48F6BFAF" w14:textId="77777777" w:rsidR="00E12C89" w:rsidRDefault="00E12C89" w:rsidP="00E12C89">
      <w:pPr>
        <w:pStyle w:val="CorpsDlibration"/>
        <w:rPr>
          <w:rFonts w:ascii="Calibri" w:eastAsia="Calibri" w:hAnsi="Calibri" w:cs="Calibri"/>
          <w:b/>
          <w:bCs/>
          <w:sz w:val="22"/>
          <w:szCs w:val="22"/>
        </w:rPr>
      </w:pPr>
    </w:p>
    <w:p w14:paraId="3D2488EC"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b/>
          <w:bCs/>
          <w:sz w:val="22"/>
          <w:szCs w:val="22"/>
        </w:rPr>
        <w:t xml:space="preserve">La vacance ne doit pas être involontaire : </w:t>
      </w:r>
    </w:p>
    <w:p w14:paraId="3DA5923D"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t xml:space="preserve">Le 2° du C du I de l'article 1406 bis précise à ce sujet que sont exclus du champ de la TVLH les logements dont la vacance est indépendante de la volonté du contribuable. </w:t>
      </w:r>
    </w:p>
    <w:p w14:paraId="13E7F319"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t xml:space="preserve">Ainsi, la taxe n'est pas due lorsque la vacance est imputable à une cause : </w:t>
      </w:r>
    </w:p>
    <w:p w14:paraId="4465BDC1"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t xml:space="preserve">- faisant obstacle à l'occupation durable du logement, à titre onéreux ou gratuit, dans des conditions normales d'habitation ; </w:t>
      </w:r>
    </w:p>
    <w:p w14:paraId="0E2D6D62"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t xml:space="preserve">- ou s'opposant à son occupation, à titre onéreux, dans des conditions normales de rémunération du bailleur. </w:t>
      </w:r>
    </w:p>
    <w:p w14:paraId="7FC9FB06"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t xml:space="preserve">Sont notamment concernés : </w:t>
      </w:r>
    </w:p>
    <w:p w14:paraId="02B01EC1" w14:textId="77777777" w:rsidR="00E12C89" w:rsidRPr="004776EF"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t xml:space="preserve">- les logements ayant vocation, dans un délai proche, à disparaître ou à faire l'objet de travaux dans le cadre d'opérations d'urbanisme, de réhabilitation ou de démolition ; </w:t>
      </w:r>
    </w:p>
    <w:p w14:paraId="3998721C" w14:textId="77777777" w:rsidR="00E12C89" w:rsidRDefault="00E12C89" w:rsidP="00E12C89">
      <w:pPr>
        <w:pStyle w:val="CorpsDlibration"/>
        <w:rPr>
          <w:rFonts w:ascii="Calibri" w:eastAsia="Calibri" w:hAnsi="Calibri" w:cs="Calibri"/>
          <w:sz w:val="22"/>
          <w:szCs w:val="22"/>
        </w:rPr>
      </w:pPr>
      <w:r w:rsidRPr="004776EF">
        <w:rPr>
          <w:rFonts w:ascii="Calibri" w:eastAsia="Calibri" w:hAnsi="Calibri" w:cs="Calibri"/>
          <w:sz w:val="22"/>
          <w:szCs w:val="22"/>
        </w:rPr>
        <w:t xml:space="preserve">- les logements mis en location ou en vente au prix du marché et ne trouvant pas preneur ou acquéreur. </w:t>
      </w:r>
    </w:p>
    <w:p w14:paraId="285E6528" w14:textId="77777777" w:rsidR="00E12C89" w:rsidRPr="004776EF" w:rsidRDefault="00E12C89" w:rsidP="00E12C89">
      <w:pPr>
        <w:pStyle w:val="CorpsDlibration"/>
        <w:rPr>
          <w:rFonts w:ascii="Calibri" w:eastAsia="Calibri" w:hAnsi="Calibri" w:cs="Calibri"/>
          <w:sz w:val="22"/>
          <w:szCs w:val="22"/>
        </w:rPr>
      </w:pPr>
    </w:p>
    <w:p w14:paraId="485B76DD" w14:textId="77777777" w:rsidR="00E12C89" w:rsidRPr="006316FB" w:rsidRDefault="00E12C89" w:rsidP="00E12C89">
      <w:pPr>
        <w:pStyle w:val="CorpsDlibration"/>
        <w:rPr>
          <w:rFonts w:ascii="Calibri" w:eastAsia="Calibri" w:hAnsi="Calibri" w:cs="Calibri"/>
          <w:b/>
          <w:bCs/>
          <w:noProof w:val="0"/>
          <w:sz w:val="22"/>
          <w:szCs w:val="22"/>
        </w:rPr>
      </w:pPr>
      <w:r w:rsidRPr="004776EF">
        <w:rPr>
          <w:rFonts w:ascii="Calibri" w:eastAsia="Calibri" w:hAnsi="Calibri" w:cs="Calibri"/>
          <w:b/>
          <w:bCs/>
          <w:noProof w:val="0"/>
          <w:sz w:val="22"/>
          <w:szCs w:val="22"/>
        </w:rPr>
        <w:t xml:space="preserve">Le conseil municipal, </w:t>
      </w:r>
      <w:r w:rsidRPr="006316FB">
        <w:rPr>
          <w:rFonts w:ascii="Calibri" w:hAnsi="Calibri" w:cs="Calibri"/>
          <w:b/>
          <w:bCs/>
          <w:sz w:val="22"/>
          <w:szCs w:val="22"/>
        </w:rPr>
        <w:t xml:space="preserve">après avoir délibéré, décide à l’unanimité </w:t>
      </w:r>
      <w:r w:rsidRPr="006316FB">
        <w:rPr>
          <w:rFonts w:ascii="Calibri" w:eastAsia="Calibri" w:hAnsi="Calibri" w:cs="Calibri"/>
          <w:b/>
          <w:bCs/>
          <w:noProof w:val="0"/>
          <w:sz w:val="22"/>
          <w:szCs w:val="22"/>
        </w:rPr>
        <w:t>:</w:t>
      </w:r>
    </w:p>
    <w:p w14:paraId="77EBD320" w14:textId="77777777" w:rsidR="00E12C89" w:rsidRPr="006316FB" w:rsidRDefault="00E12C89" w:rsidP="00E12C89">
      <w:pPr>
        <w:pStyle w:val="CorpsDlibration"/>
        <w:rPr>
          <w:rFonts w:ascii="Calibri" w:hAnsi="Calibri" w:cs="Calibri"/>
          <w:bCs/>
          <w:sz w:val="22"/>
          <w:szCs w:val="22"/>
        </w:rPr>
      </w:pPr>
    </w:p>
    <w:p w14:paraId="2D0F6079" w14:textId="77777777" w:rsidR="00E12C89" w:rsidRPr="00A04C7C" w:rsidRDefault="00E12C89" w:rsidP="00E12C89">
      <w:pPr>
        <w:pStyle w:val="Approuve"/>
        <w:rPr>
          <w:rFonts w:ascii="Calibri" w:hAnsi="Calibri" w:cs="Calibri"/>
          <w:sz w:val="22"/>
          <w:szCs w:val="22"/>
        </w:rPr>
      </w:pPr>
      <w:r w:rsidRPr="00031CA0">
        <w:rPr>
          <w:rFonts w:ascii="Calibri" w:hAnsi="Calibri" w:cs="Calibri"/>
          <w:b/>
          <w:bCs/>
          <w:sz w:val="22"/>
          <w:szCs w:val="22"/>
        </w:rPr>
        <w:t xml:space="preserve">D’instituer </w:t>
      </w:r>
      <w:r w:rsidRPr="00A04C7C">
        <w:rPr>
          <w:rFonts w:ascii="Calibri" w:hAnsi="Calibri" w:cs="Calibri"/>
          <w:sz w:val="22"/>
          <w:szCs w:val="22"/>
        </w:rPr>
        <w:t>la taxe sur la vacance des locaux d’habitation</w:t>
      </w:r>
      <w:r>
        <w:rPr>
          <w:rFonts w:ascii="Calibri" w:hAnsi="Calibri" w:cs="Calibri"/>
          <w:sz w:val="22"/>
          <w:szCs w:val="22"/>
        </w:rPr>
        <w:t>,</w:t>
      </w:r>
      <w:r w:rsidRPr="00A04C7C">
        <w:rPr>
          <w:rFonts w:ascii="Calibri" w:hAnsi="Calibri" w:cs="Calibri"/>
          <w:sz w:val="22"/>
          <w:szCs w:val="22"/>
        </w:rPr>
        <w:t xml:space="preserve">  </w:t>
      </w:r>
    </w:p>
    <w:p w14:paraId="41F4C086" w14:textId="77777777" w:rsidR="00E12C89" w:rsidRPr="006316FB" w:rsidRDefault="00E12C89" w:rsidP="00E12C89">
      <w:pPr>
        <w:pStyle w:val="Approuve"/>
        <w:rPr>
          <w:rFonts w:ascii="Calibri" w:hAnsi="Calibri" w:cs="Calibri"/>
          <w:sz w:val="22"/>
          <w:szCs w:val="22"/>
        </w:rPr>
      </w:pPr>
      <w:r w:rsidRPr="00A04C7C">
        <w:rPr>
          <w:rFonts w:ascii="Calibri" w:hAnsi="Calibri" w:cs="Calibri"/>
          <w:b/>
          <w:bCs/>
          <w:sz w:val="22"/>
          <w:szCs w:val="22"/>
        </w:rPr>
        <w:t>Charge</w:t>
      </w:r>
      <w:r>
        <w:rPr>
          <w:rFonts w:ascii="Calibri" w:hAnsi="Calibri" w:cs="Calibri"/>
          <w:sz w:val="22"/>
          <w:szCs w:val="22"/>
        </w:rPr>
        <w:t xml:space="preserve"> le Maire de notifier cette décision aux services préfectoraux.</w:t>
      </w:r>
    </w:p>
    <w:p w14:paraId="658AA1DB" w14:textId="77777777" w:rsidR="00E12C89" w:rsidRDefault="00E12C89" w:rsidP="00E12C89">
      <w:pPr>
        <w:pStyle w:val="Approuve"/>
        <w:numPr>
          <w:ilvl w:val="0"/>
          <w:numId w:val="0"/>
        </w:numPr>
        <w:ind w:left="720"/>
        <w:rPr>
          <w:rFonts w:ascii="Calibri" w:hAnsi="Calibri" w:cs="Calibri"/>
          <w:sz w:val="22"/>
          <w:szCs w:val="22"/>
        </w:rPr>
      </w:pPr>
    </w:p>
    <w:p w14:paraId="3F25B0BF" w14:textId="77777777" w:rsidR="00AC3815" w:rsidRPr="006316FB" w:rsidRDefault="00AC3815" w:rsidP="00E12C89">
      <w:pPr>
        <w:pStyle w:val="Approuve"/>
        <w:numPr>
          <w:ilvl w:val="0"/>
          <w:numId w:val="0"/>
        </w:numPr>
        <w:ind w:left="720"/>
        <w:rPr>
          <w:rFonts w:ascii="Calibri" w:hAnsi="Calibri" w:cs="Calibri"/>
          <w:sz w:val="22"/>
          <w:szCs w:val="22"/>
        </w:rPr>
      </w:pPr>
    </w:p>
    <w:p w14:paraId="1921A2C7" w14:textId="77777777" w:rsidR="00E12C89" w:rsidRPr="000C7E3F" w:rsidRDefault="00E12C89" w:rsidP="00E12C89">
      <w:pPr>
        <w:keepNext/>
        <w:outlineLvl w:val="2"/>
        <w:rPr>
          <w:rFonts w:ascii="Calibri" w:eastAsia="SimSun" w:hAnsi="Calibri" w:cs="Arial"/>
          <w:b/>
          <w:sz w:val="24"/>
          <w:szCs w:val="24"/>
          <w:u w:val="single"/>
        </w:rPr>
      </w:pPr>
      <w:r w:rsidRPr="000C7E3F">
        <w:rPr>
          <w:rFonts w:ascii="Calibri" w:eastAsia="SimSun" w:hAnsi="Calibri" w:cs="Arial"/>
          <w:b/>
          <w:sz w:val="24"/>
          <w:szCs w:val="24"/>
          <w:u w:val="single"/>
        </w:rPr>
        <w:t xml:space="preserve">DELIBERATION n° </w:t>
      </w:r>
      <w:r>
        <w:rPr>
          <w:rFonts w:ascii="Calibri" w:eastAsia="SimSun" w:hAnsi="Calibri" w:cs="Arial"/>
          <w:b/>
          <w:sz w:val="24"/>
          <w:szCs w:val="24"/>
          <w:u w:val="single"/>
        </w:rPr>
        <w:t>3</w:t>
      </w:r>
      <w:r w:rsidRPr="000C7E3F">
        <w:rPr>
          <w:rFonts w:ascii="Calibri" w:eastAsia="SimSun" w:hAnsi="Calibri" w:cs="Arial"/>
          <w:b/>
          <w:sz w:val="24"/>
          <w:szCs w:val="24"/>
          <w:u w:val="single"/>
        </w:rPr>
        <w:t>-</w:t>
      </w:r>
      <w:r>
        <w:rPr>
          <w:rFonts w:ascii="Calibri" w:eastAsia="SimSun" w:hAnsi="Calibri" w:cs="Arial"/>
          <w:b/>
          <w:sz w:val="24"/>
          <w:szCs w:val="24"/>
          <w:u w:val="single"/>
        </w:rPr>
        <w:t>10</w:t>
      </w:r>
      <w:r w:rsidRPr="000C7E3F">
        <w:rPr>
          <w:rFonts w:ascii="Calibri" w:eastAsia="SimSun" w:hAnsi="Calibri" w:cs="Arial"/>
          <w:b/>
          <w:sz w:val="24"/>
          <w:szCs w:val="24"/>
          <w:u w:val="single"/>
        </w:rPr>
        <w:t>-202</w:t>
      </w:r>
      <w:r>
        <w:rPr>
          <w:rFonts w:ascii="Calibri" w:eastAsia="SimSun" w:hAnsi="Calibri" w:cs="Arial"/>
          <w:b/>
          <w:sz w:val="24"/>
          <w:szCs w:val="24"/>
          <w:u w:val="single"/>
        </w:rPr>
        <w:t>6</w:t>
      </w:r>
    </w:p>
    <w:p w14:paraId="3A6E6158" w14:textId="77777777" w:rsidR="00E12C89" w:rsidRPr="00671879" w:rsidRDefault="00E12C89" w:rsidP="00E12C89">
      <w:pPr>
        <w:overflowPunct/>
        <w:textAlignment w:val="auto"/>
        <w:rPr>
          <w:rFonts w:ascii="Calibri" w:eastAsia="SimSun" w:hAnsi="Calibri" w:cs="Arial"/>
          <w:b/>
          <w:sz w:val="22"/>
          <w:szCs w:val="22"/>
        </w:rPr>
      </w:pPr>
      <w:r>
        <w:rPr>
          <w:rFonts w:ascii="Calibri" w:eastAsia="SimSun" w:hAnsi="Calibri" w:cs="Arial"/>
          <w:b/>
          <w:sz w:val="22"/>
          <w:szCs w:val="22"/>
        </w:rPr>
        <w:t xml:space="preserve">Adoption du Rapport sur le Prix et la Qualité du Service Public </w:t>
      </w:r>
      <w:r w:rsidRPr="00671879">
        <w:rPr>
          <w:rFonts w:ascii="Calibri" w:eastAsia="SimSun" w:hAnsi="Calibri" w:cs="Arial"/>
          <w:b/>
          <w:sz w:val="22"/>
          <w:szCs w:val="22"/>
        </w:rPr>
        <w:t>d’assainissement collectif </w:t>
      </w:r>
      <w:r>
        <w:rPr>
          <w:rFonts w:ascii="Calibri" w:eastAsia="SimSun" w:hAnsi="Calibri" w:cs="Arial"/>
          <w:b/>
          <w:sz w:val="22"/>
          <w:szCs w:val="22"/>
        </w:rPr>
        <w:t>2025 (RPQS)</w:t>
      </w:r>
    </w:p>
    <w:p w14:paraId="37993786" w14:textId="77777777" w:rsidR="00E12C89" w:rsidRDefault="00E12C89" w:rsidP="00E12C89">
      <w:pPr>
        <w:kinsoku w:val="0"/>
        <w:autoSpaceDN/>
        <w:ind w:right="40"/>
        <w:jc w:val="both"/>
        <w:textAlignment w:val="auto"/>
        <w:rPr>
          <w:rFonts w:ascii="Calibri" w:hAnsi="Calibri" w:cs="Arial"/>
          <w:sz w:val="22"/>
        </w:rPr>
      </w:pPr>
    </w:p>
    <w:p w14:paraId="0BF3DF42" w14:textId="77777777" w:rsidR="00E12C89" w:rsidRPr="006316FB" w:rsidRDefault="00E12C89" w:rsidP="00E12C89">
      <w:pPr>
        <w:pStyle w:val="CorpsDlibration"/>
        <w:rPr>
          <w:rFonts w:ascii="Calibri" w:eastAsia="Calibri" w:hAnsi="Calibri" w:cs="Calibri"/>
          <w:noProof w:val="0"/>
          <w:sz w:val="22"/>
          <w:szCs w:val="22"/>
        </w:rPr>
      </w:pPr>
      <w:r w:rsidRPr="006316FB">
        <w:rPr>
          <w:rFonts w:ascii="Calibri" w:eastAsia="Calibri" w:hAnsi="Calibri" w:cs="Calibri"/>
          <w:noProof w:val="0"/>
          <w:sz w:val="22"/>
          <w:szCs w:val="22"/>
        </w:rPr>
        <w:t>M</w:t>
      </w:r>
      <w:r>
        <w:rPr>
          <w:rFonts w:ascii="Calibri" w:eastAsia="Calibri" w:hAnsi="Calibri" w:cs="Calibri"/>
          <w:noProof w:val="0"/>
          <w:sz w:val="22"/>
          <w:szCs w:val="22"/>
        </w:rPr>
        <w:t>.</w:t>
      </w:r>
      <w:r w:rsidRPr="006316FB">
        <w:rPr>
          <w:rFonts w:ascii="Calibri" w:eastAsia="Calibri" w:hAnsi="Calibri" w:cs="Calibri"/>
          <w:noProof w:val="0"/>
          <w:sz w:val="22"/>
          <w:szCs w:val="22"/>
        </w:rPr>
        <w:t xml:space="preserve"> le </w:t>
      </w:r>
      <w:r>
        <w:rPr>
          <w:rFonts w:ascii="Calibri" w:eastAsia="Calibri" w:hAnsi="Calibri" w:cs="Calibri"/>
          <w:noProof w:val="0"/>
          <w:sz w:val="22"/>
          <w:szCs w:val="22"/>
        </w:rPr>
        <w:t>M</w:t>
      </w:r>
      <w:r w:rsidRPr="006316FB">
        <w:rPr>
          <w:rFonts w:ascii="Calibri" w:eastAsia="Calibri" w:hAnsi="Calibri" w:cs="Calibri"/>
          <w:noProof w:val="0"/>
          <w:sz w:val="22"/>
          <w:szCs w:val="22"/>
        </w:rPr>
        <w:t>aire rappelle que le Code Général des Collectivités Territoriales (CGCT) impose, par son article L.2224-5, la réalisation d’un rapport annuel sur le prix et la qualité du service (RPQS) d’assainissement collectif.</w:t>
      </w:r>
    </w:p>
    <w:p w14:paraId="25C896B5" w14:textId="77777777" w:rsidR="00E12C89" w:rsidRPr="006316FB" w:rsidRDefault="00E12C89" w:rsidP="00E12C89">
      <w:pPr>
        <w:pStyle w:val="CorpsDlibration"/>
        <w:rPr>
          <w:rFonts w:ascii="Calibri" w:eastAsia="Calibri" w:hAnsi="Calibri" w:cs="Calibri"/>
          <w:noProof w:val="0"/>
          <w:sz w:val="22"/>
          <w:szCs w:val="22"/>
        </w:rPr>
      </w:pPr>
    </w:p>
    <w:p w14:paraId="1B4A6C48" w14:textId="77777777" w:rsidR="00E12C89" w:rsidRPr="006316FB" w:rsidRDefault="00E12C89" w:rsidP="00E12C89">
      <w:pPr>
        <w:pStyle w:val="CorpsDlibration"/>
        <w:rPr>
          <w:rFonts w:ascii="Calibri" w:eastAsia="Calibri" w:hAnsi="Calibri" w:cs="Calibri"/>
          <w:noProof w:val="0"/>
          <w:sz w:val="22"/>
          <w:szCs w:val="22"/>
        </w:rPr>
      </w:pPr>
      <w:r w:rsidRPr="006316FB">
        <w:rPr>
          <w:rFonts w:ascii="Calibri" w:eastAsia="Calibri" w:hAnsi="Calibri" w:cs="Calibri"/>
          <w:noProof w:val="0"/>
          <w:sz w:val="22"/>
          <w:szCs w:val="22"/>
        </w:rPr>
        <w:t>Ce rapport doit être présenté à l’assemblée délibérante dans les 9 mois qui suivent la clôture de l’exercice concerné et faire l’objet d’une délibération</w:t>
      </w:r>
      <w:r>
        <w:rPr>
          <w:rFonts w:ascii="Calibri" w:eastAsia="Calibri" w:hAnsi="Calibri" w:cs="Calibri"/>
          <w:noProof w:val="0"/>
          <w:sz w:val="22"/>
          <w:szCs w:val="22"/>
        </w:rPr>
        <w:t>.</w:t>
      </w:r>
    </w:p>
    <w:p w14:paraId="1128C76C" w14:textId="77777777" w:rsidR="00E12C89" w:rsidRPr="006316FB" w:rsidRDefault="00E12C89" w:rsidP="00E12C89">
      <w:pPr>
        <w:pStyle w:val="CorpsDlibration"/>
        <w:rPr>
          <w:rFonts w:ascii="Calibri" w:eastAsia="Calibri" w:hAnsi="Calibri" w:cs="Calibri"/>
          <w:noProof w:val="0"/>
          <w:sz w:val="22"/>
          <w:szCs w:val="22"/>
        </w:rPr>
      </w:pPr>
    </w:p>
    <w:p w14:paraId="647735BA" w14:textId="77777777" w:rsidR="00E12C89" w:rsidRPr="006316FB" w:rsidRDefault="00E12C89" w:rsidP="00E12C89">
      <w:pPr>
        <w:pStyle w:val="CorpsDlibration"/>
        <w:rPr>
          <w:rFonts w:ascii="Calibri" w:eastAsia="Calibri" w:hAnsi="Calibri" w:cs="Calibri"/>
          <w:noProof w:val="0"/>
          <w:sz w:val="22"/>
          <w:szCs w:val="22"/>
        </w:rPr>
      </w:pPr>
      <w:r w:rsidRPr="006316FB">
        <w:rPr>
          <w:rFonts w:ascii="Calibri" w:eastAsia="Calibri" w:hAnsi="Calibri" w:cs="Calibri"/>
          <w:noProof w:val="0"/>
          <w:sz w:val="22"/>
          <w:szCs w:val="22"/>
        </w:rPr>
        <w:t>En application de l’article D.2224-7 du CGCT, le présent rapport et sa délibération seront transmis dans un délai de 15 jours, par voie électronique, au Préfet et au système d’information prévu à l’article L. 213-2 du code de l’environnement, à l’organisme SISPEA qui est l’observatoire national des services publics de l’eau et de l’assainissement (</w:t>
      </w:r>
      <w:hyperlink r:id="rId7" w:history="1">
        <w:r w:rsidRPr="006316FB">
          <w:rPr>
            <w:rFonts w:ascii="Calibri" w:eastAsia="Calibri" w:hAnsi="Calibri" w:cs="Calibri"/>
            <w:noProof w:val="0"/>
            <w:sz w:val="22"/>
            <w:szCs w:val="22"/>
          </w:rPr>
          <w:t>www.services.eaufrance.fr</w:t>
        </w:r>
      </w:hyperlink>
      <w:r w:rsidRPr="006316FB">
        <w:rPr>
          <w:rFonts w:ascii="Calibri" w:eastAsia="Calibri" w:hAnsi="Calibri" w:cs="Calibri"/>
          <w:noProof w:val="0"/>
          <w:sz w:val="22"/>
          <w:szCs w:val="22"/>
        </w:rPr>
        <w:t>).</w:t>
      </w:r>
    </w:p>
    <w:p w14:paraId="4C5502F3" w14:textId="77777777" w:rsidR="00E12C89" w:rsidRPr="006316FB" w:rsidRDefault="00E12C89" w:rsidP="00E12C89">
      <w:pPr>
        <w:pStyle w:val="CorpsDlibration"/>
        <w:rPr>
          <w:rFonts w:ascii="Calibri" w:eastAsia="Calibri" w:hAnsi="Calibri" w:cs="Calibri"/>
          <w:noProof w:val="0"/>
          <w:sz w:val="22"/>
          <w:szCs w:val="22"/>
        </w:rPr>
      </w:pPr>
    </w:p>
    <w:p w14:paraId="745F1112" w14:textId="77777777" w:rsidR="00E12C89" w:rsidRPr="006316FB" w:rsidRDefault="00E12C89" w:rsidP="00E12C89">
      <w:pPr>
        <w:pStyle w:val="CorpsDlibration"/>
        <w:rPr>
          <w:rFonts w:ascii="Calibri" w:eastAsia="Calibri" w:hAnsi="Calibri" w:cs="Calibri"/>
          <w:noProof w:val="0"/>
          <w:sz w:val="22"/>
          <w:szCs w:val="22"/>
        </w:rPr>
      </w:pPr>
      <w:r w:rsidRPr="006316FB">
        <w:rPr>
          <w:rFonts w:ascii="Calibri" w:eastAsia="Calibri" w:hAnsi="Calibri" w:cs="Calibri"/>
          <w:noProof w:val="0"/>
          <w:sz w:val="22"/>
          <w:szCs w:val="22"/>
        </w:rPr>
        <w:t>Le RPQS doit contenir, a minima, les indicateurs décrits en annexes V et VI du CGCT. Ces indicateurs doivent, en outre, être saisis par voie électronique sur le site de SISPEA dans ce même délai de 15 jours.</w:t>
      </w:r>
    </w:p>
    <w:p w14:paraId="7E1ED5D9" w14:textId="77777777" w:rsidR="00E12C89" w:rsidRPr="006316FB" w:rsidRDefault="00E12C89" w:rsidP="00E12C89">
      <w:pPr>
        <w:pStyle w:val="CorpsDlibration"/>
        <w:rPr>
          <w:rFonts w:ascii="Calibri" w:eastAsia="Calibri" w:hAnsi="Calibri" w:cs="Calibri"/>
          <w:noProof w:val="0"/>
          <w:sz w:val="22"/>
          <w:szCs w:val="22"/>
        </w:rPr>
      </w:pPr>
    </w:p>
    <w:p w14:paraId="7FFEDED6" w14:textId="77777777" w:rsidR="00E12C89" w:rsidRPr="006316FB" w:rsidRDefault="00E12C89" w:rsidP="00E12C89">
      <w:pPr>
        <w:pStyle w:val="CorpsDlibration"/>
        <w:rPr>
          <w:rFonts w:ascii="Calibri" w:eastAsia="Calibri" w:hAnsi="Calibri" w:cs="Calibri"/>
          <w:noProof w:val="0"/>
          <w:sz w:val="22"/>
          <w:szCs w:val="22"/>
        </w:rPr>
      </w:pPr>
      <w:r w:rsidRPr="006316FB">
        <w:rPr>
          <w:rFonts w:ascii="Calibri" w:eastAsia="Calibri" w:hAnsi="Calibri" w:cs="Calibri"/>
          <w:noProof w:val="0"/>
          <w:sz w:val="22"/>
          <w:szCs w:val="22"/>
        </w:rPr>
        <w:t>Le présent rapport est public et permet d’informer les usagers du service, notamment par une mise en ligne sur le site de l'observatoire national des services publics de l'eau et de l'assainissement.</w:t>
      </w:r>
    </w:p>
    <w:p w14:paraId="6FB7C56E" w14:textId="77777777" w:rsidR="00E12C89" w:rsidRPr="006316FB" w:rsidRDefault="00E12C89" w:rsidP="00E12C89">
      <w:pPr>
        <w:pStyle w:val="CorpsDlibration"/>
        <w:rPr>
          <w:rFonts w:ascii="Calibri" w:eastAsia="Calibri" w:hAnsi="Calibri" w:cs="Calibri"/>
          <w:noProof w:val="0"/>
          <w:sz w:val="22"/>
          <w:szCs w:val="22"/>
        </w:rPr>
      </w:pPr>
    </w:p>
    <w:p w14:paraId="781DF961" w14:textId="77777777" w:rsidR="00E12C89" w:rsidRPr="006316FB" w:rsidRDefault="00E12C89" w:rsidP="00E12C89">
      <w:pPr>
        <w:pStyle w:val="CorpsDlibration"/>
        <w:rPr>
          <w:rFonts w:ascii="Calibri" w:eastAsia="Calibri" w:hAnsi="Calibri" w:cs="Calibri"/>
          <w:b/>
          <w:bCs/>
          <w:noProof w:val="0"/>
          <w:sz w:val="22"/>
          <w:szCs w:val="22"/>
        </w:rPr>
      </w:pPr>
      <w:r w:rsidRPr="006316FB">
        <w:rPr>
          <w:rFonts w:ascii="Calibri" w:eastAsia="Calibri" w:hAnsi="Calibri" w:cs="Calibri"/>
          <w:b/>
          <w:bCs/>
          <w:noProof w:val="0"/>
          <w:sz w:val="22"/>
          <w:szCs w:val="22"/>
        </w:rPr>
        <w:t>Après présentation de ce rapport, le conseil municipal</w:t>
      </w:r>
      <w:r w:rsidRPr="006316FB">
        <w:rPr>
          <w:rFonts w:ascii="Calibri" w:hAnsi="Calibri" w:cs="Calibri"/>
          <w:b/>
          <w:bCs/>
          <w:sz w:val="22"/>
          <w:szCs w:val="22"/>
        </w:rPr>
        <w:t xml:space="preserve">, après avoir délibéré, décide à l’unanimité </w:t>
      </w:r>
      <w:proofErr w:type="gramStart"/>
      <w:r w:rsidRPr="006316FB">
        <w:rPr>
          <w:rFonts w:ascii="Calibri" w:hAnsi="Calibri" w:cs="Calibri"/>
          <w:b/>
          <w:bCs/>
          <w:sz w:val="22"/>
          <w:szCs w:val="22"/>
        </w:rPr>
        <w:t>de </w:t>
      </w:r>
      <w:r w:rsidRPr="006316FB">
        <w:rPr>
          <w:rFonts w:ascii="Calibri" w:eastAsia="Calibri" w:hAnsi="Calibri" w:cs="Calibri"/>
          <w:b/>
          <w:bCs/>
          <w:noProof w:val="0"/>
          <w:sz w:val="22"/>
          <w:szCs w:val="22"/>
        </w:rPr>
        <w:t> :</w:t>
      </w:r>
      <w:proofErr w:type="gramEnd"/>
    </w:p>
    <w:p w14:paraId="30F4F826" w14:textId="77777777" w:rsidR="00E12C89" w:rsidRPr="006316FB" w:rsidRDefault="00E12C89" w:rsidP="00E12C89">
      <w:pPr>
        <w:pStyle w:val="CorpsDlibration"/>
        <w:rPr>
          <w:rFonts w:ascii="Calibri" w:hAnsi="Calibri" w:cs="Calibri"/>
          <w:bCs/>
          <w:sz w:val="22"/>
          <w:szCs w:val="22"/>
        </w:rPr>
      </w:pPr>
    </w:p>
    <w:p w14:paraId="40E091A9" w14:textId="77777777" w:rsidR="00E12C89" w:rsidRPr="006316FB" w:rsidRDefault="00E12C89" w:rsidP="00E12C89">
      <w:pPr>
        <w:pStyle w:val="Approuve"/>
        <w:rPr>
          <w:rFonts w:ascii="Calibri" w:hAnsi="Calibri" w:cs="Calibri"/>
          <w:sz w:val="22"/>
          <w:szCs w:val="22"/>
        </w:rPr>
      </w:pPr>
      <w:r w:rsidRPr="006316FB">
        <w:rPr>
          <w:rFonts w:ascii="Calibri" w:hAnsi="Calibri" w:cs="Calibri"/>
          <w:b/>
          <w:bCs/>
          <w:sz w:val="22"/>
          <w:szCs w:val="22"/>
        </w:rPr>
        <w:t>ADOPTE</w:t>
      </w:r>
      <w:r w:rsidRPr="006316FB">
        <w:rPr>
          <w:rFonts w:ascii="Calibri" w:hAnsi="Calibri" w:cs="Calibri"/>
          <w:sz w:val="22"/>
          <w:szCs w:val="22"/>
        </w:rPr>
        <w:t xml:space="preserve"> le rapport sur le prix et la qualité du service public d’assainissement collectif </w:t>
      </w:r>
    </w:p>
    <w:p w14:paraId="0240E1A8" w14:textId="77777777" w:rsidR="00E12C89" w:rsidRPr="006316FB" w:rsidRDefault="00E12C89" w:rsidP="00E12C89">
      <w:pPr>
        <w:pStyle w:val="Approuve"/>
        <w:rPr>
          <w:rFonts w:ascii="Calibri" w:hAnsi="Calibri" w:cs="Calibri"/>
          <w:sz w:val="22"/>
          <w:szCs w:val="22"/>
        </w:rPr>
      </w:pPr>
      <w:r w:rsidRPr="006316FB">
        <w:rPr>
          <w:rFonts w:ascii="Calibri" w:hAnsi="Calibri" w:cs="Calibri"/>
          <w:b/>
          <w:bCs/>
          <w:sz w:val="22"/>
          <w:szCs w:val="22"/>
        </w:rPr>
        <w:t xml:space="preserve">DECIDE </w:t>
      </w:r>
      <w:r w:rsidRPr="006316FB">
        <w:rPr>
          <w:rFonts w:ascii="Calibri" w:hAnsi="Calibri" w:cs="Calibri"/>
          <w:sz w:val="22"/>
          <w:szCs w:val="22"/>
        </w:rPr>
        <w:t xml:space="preserve">de mettre en ligne le rapport et sa délibération sur le site </w:t>
      </w:r>
      <w:hyperlink r:id="rId8" w:history="1">
        <w:r w:rsidRPr="006316FB">
          <w:rPr>
            <w:rStyle w:val="Lienhypertexte"/>
            <w:rFonts w:ascii="Calibri" w:hAnsi="Calibri" w:cs="Calibri"/>
            <w:noProof/>
            <w:sz w:val="22"/>
            <w:szCs w:val="22"/>
          </w:rPr>
          <w:t>www.services.eaufrance.fr</w:t>
        </w:r>
      </w:hyperlink>
    </w:p>
    <w:p w14:paraId="0E1D94AB" w14:textId="77777777" w:rsidR="00E12C89" w:rsidRDefault="00E12C89" w:rsidP="00E12C89">
      <w:pPr>
        <w:pStyle w:val="Approuve"/>
        <w:rPr>
          <w:rFonts w:ascii="Calibri" w:hAnsi="Calibri" w:cs="Calibri"/>
          <w:sz w:val="22"/>
          <w:szCs w:val="22"/>
        </w:rPr>
      </w:pPr>
      <w:r w:rsidRPr="006316FB">
        <w:rPr>
          <w:rFonts w:ascii="Calibri" w:hAnsi="Calibri" w:cs="Calibri"/>
          <w:b/>
          <w:bCs/>
          <w:sz w:val="22"/>
          <w:szCs w:val="22"/>
        </w:rPr>
        <w:t xml:space="preserve">DECIDE </w:t>
      </w:r>
      <w:r w:rsidRPr="006316FB">
        <w:rPr>
          <w:rFonts w:ascii="Calibri" w:hAnsi="Calibri" w:cs="Calibri"/>
          <w:sz w:val="22"/>
          <w:szCs w:val="22"/>
        </w:rPr>
        <w:t>de renseigner et publier les indicateurs de performance sur SISPEA</w:t>
      </w:r>
    </w:p>
    <w:p w14:paraId="5F31A8D1" w14:textId="77777777" w:rsidR="00E12C89" w:rsidRDefault="00E12C89" w:rsidP="00E12C89">
      <w:pPr>
        <w:pStyle w:val="Approuve"/>
        <w:numPr>
          <w:ilvl w:val="0"/>
          <w:numId w:val="0"/>
        </w:numPr>
        <w:ind w:left="720" w:hanging="360"/>
        <w:rPr>
          <w:rFonts w:ascii="Calibri" w:hAnsi="Calibri" w:cs="Calibri"/>
          <w:sz w:val="22"/>
          <w:szCs w:val="22"/>
        </w:rPr>
      </w:pPr>
    </w:p>
    <w:p w14:paraId="4BBB25E6" w14:textId="77777777" w:rsidR="00AC3815" w:rsidRDefault="00AC3815" w:rsidP="00E12C89">
      <w:pPr>
        <w:pStyle w:val="Approuve"/>
        <w:numPr>
          <w:ilvl w:val="0"/>
          <w:numId w:val="0"/>
        </w:numPr>
        <w:ind w:left="720" w:hanging="360"/>
        <w:rPr>
          <w:rFonts w:ascii="Calibri" w:hAnsi="Calibri" w:cs="Calibri"/>
          <w:sz w:val="22"/>
          <w:szCs w:val="22"/>
        </w:rPr>
      </w:pPr>
    </w:p>
    <w:p w14:paraId="5ADFAE01" w14:textId="77777777" w:rsidR="00AC3815" w:rsidRDefault="00AC3815" w:rsidP="00E12C89">
      <w:pPr>
        <w:pStyle w:val="Approuve"/>
        <w:numPr>
          <w:ilvl w:val="0"/>
          <w:numId w:val="0"/>
        </w:numPr>
        <w:ind w:left="720" w:hanging="360"/>
        <w:rPr>
          <w:rFonts w:ascii="Calibri" w:hAnsi="Calibri" w:cs="Calibri"/>
          <w:sz w:val="22"/>
          <w:szCs w:val="22"/>
        </w:rPr>
      </w:pPr>
    </w:p>
    <w:p w14:paraId="2F66F216" w14:textId="77777777" w:rsidR="00AC3815" w:rsidRDefault="00AC3815" w:rsidP="00E12C89">
      <w:pPr>
        <w:pStyle w:val="Approuve"/>
        <w:numPr>
          <w:ilvl w:val="0"/>
          <w:numId w:val="0"/>
        </w:numPr>
        <w:ind w:left="720" w:hanging="360"/>
        <w:rPr>
          <w:rFonts w:ascii="Calibri" w:hAnsi="Calibri" w:cs="Calibri"/>
          <w:sz w:val="22"/>
          <w:szCs w:val="22"/>
        </w:rPr>
      </w:pPr>
    </w:p>
    <w:p w14:paraId="185FFA16" w14:textId="77777777" w:rsidR="00AC3815" w:rsidRDefault="00AC3815" w:rsidP="00E12C89">
      <w:pPr>
        <w:pStyle w:val="Approuve"/>
        <w:numPr>
          <w:ilvl w:val="0"/>
          <w:numId w:val="0"/>
        </w:numPr>
        <w:ind w:left="720" w:hanging="360"/>
        <w:rPr>
          <w:rFonts w:ascii="Calibri" w:hAnsi="Calibri" w:cs="Calibri"/>
          <w:sz w:val="22"/>
          <w:szCs w:val="22"/>
        </w:rPr>
      </w:pPr>
    </w:p>
    <w:p w14:paraId="36204890" w14:textId="664F0F7A" w:rsidR="00E12C89" w:rsidRDefault="00E12C89" w:rsidP="00E12C89">
      <w:pPr>
        <w:tabs>
          <w:tab w:val="decimal" w:pos="7655"/>
          <w:tab w:val="decimal" w:pos="9356"/>
        </w:tabs>
        <w:jc w:val="both"/>
        <w:rPr>
          <w:rFonts w:ascii="Calibri" w:hAnsi="Calibri" w:cs="Calibri"/>
          <w:b/>
          <w:bCs/>
          <w:sz w:val="24"/>
          <w:szCs w:val="24"/>
          <w:highlight w:val="cyan"/>
          <w:u w:val="single"/>
        </w:rPr>
      </w:pPr>
      <w:r>
        <w:rPr>
          <w:rFonts w:ascii="Calibri" w:hAnsi="Calibri" w:cs="Calibri"/>
          <w:b/>
          <w:bCs/>
          <w:sz w:val="24"/>
          <w:szCs w:val="24"/>
          <w:highlight w:val="cyan"/>
          <w:u w:val="single"/>
        </w:rPr>
        <w:lastRenderedPageBreak/>
        <w:t xml:space="preserve">RESSOURCES HUMAINES  </w:t>
      </w:r>
    </w:p>
    <w:p w14:paraId="24B11B34" w14:textId="77777777" w:rsidR="00E12C89" w:rsidRPr="006316FB" w:rsidRDefault="00E12C89" w:rsidP="00E12C89">
      <w:pPr>
        <w:pStyle w:val="Approuve"/>
        <w:numPr>
          <w:ilvl w:val="0"/>
          <w:numId w:val="0"/>
        </w:numPr>
        <w:rPr>
          <w:rFonts w:ascii="Calibri" w:hAnsi="Calibri" w:cs="Calibri"/>
          <w:sz w:val="22"/>
          <w:szCs w:val="22"/>
        </w:rPr>
      </w:pPr>
    </w:p>
    <w:p w14:paraId="13D2FCE2" w14:textId="77777777" w:rsidR="00E12C89" w:rsidRPr="007C7ED3" w:rsidRDefault="00E12C89" w:rsidP="00E12C89">
      <w:pPr>
        <w:pStyle w:val="Standard"/>
        <w:jc w:val="both"/>
        <w:rPr>
          <w:rFonts w:asciiTheme="minorHAnsi" w:eastAsia="Batang" w:hAnsiTheme="minorHAnsi" w:cstheme="minorHAnsi"/>
          <w:b/>
          <w:bCs/>
          <w:iCs/>
        </w:rPr>
      </w:pPr>
      <w:r w:rsidRPr="007C7ED3">
        <w:rPr>
          <w:rFonts w:asciiTheme="minorHAnsi" w:eastAsia="Batang" w:hAnsiTheme="minorHAnsi" w:cstheme="minorHAnsi"/>
          <w:b/>
          <w:bCs/>
          <w:iCs/>
        </w:rPr>
        <w:t xml:space="preserve">Délibération </w:t>
      </w:r>
      <w:r>
        <w:rPr>
          <w:rFonts w:asciiTheme="minorHAnsi" w:eastAsia="Batang" w:hAnsiTheme="minorHAnsi" w:cstheme="minorHAnsi"/>
          <w:b/>
          <w:bCs/>
          <w:iCs/>
        </w:rPr>
        <w:t>4</w:t>
      </w:r>
      <w:r w:rsidRPr="007C7ED3">
        <w:rPr>
          <w:rFonts w:asciiTheme="minorHAnsi" w:eastAsia="Batang" w:hAnsiTheme="minorHAnsi" w:cstheme="minorHAnsi"/>
          <w:b/>
          <w:bCs/>
          <w:iCs/>
        </w:rPr>
        <w:t>-</w:t>
      </w:r>
      <w:r>
        <w:rPr>
          <w:rFonts w:asciiTheme="minorHAnsi" w:eastAsia="Batang" w:hAnsiTheme="minorHAnsi" w:cstheme="minorHAnsi"/>
          <w:b/>
          <w:bCs/>
          <w:iCs/>
        </w:rPr>
        <w:t>10</w:t>
      </w:r>
      <w:r w:rsidRPr="007C7ED3">
        <w:rPr>
          <w:rFonts w:asciiTheme="minorHAnsi" w:eastAsia="Batang" w:hAnsiTheme="minorHAnsi" w:cstheme="minorHAnsi"/>
          <w:b/>
          <w:bCs/>
          <w:iCs/>
        </w:rPr>
        <w:t>-2026</w:t>
      </w:r>
    </w:p>
    <w:p w14:paraId="203C199C" w14:textId="77777777" w:rsidR="00E12C89" w:rsidRPr="00E12C89" w:rsidRDefault="00E12C89" w:rsidP="00E12C89">
      <w:pPr>
        <w:autoSpaceDN/>
        <w:textAlignment w:val="auto"/>
        <w:rPr>
          <w:rFonts w:asciiTheme="minorHAnsi" w:hAnsiTheme="minorHAnsi" w:cstheme="minorHAnsi"/>
          <w:b/>
          <w:iCs/>
          <w:sz w:val="22"/>
          <w:szCs w:val="22"/>
          <w:lang w:eastAsia="ar-SA"/>
        </w:rPr>
      </w:pPr>
      <w:r w:rsidRPr="00E12C89">
        <w:rPr>
          <w:rFonts w:asciiTheme="minorHAnsi" w:hAnsiTheme="minorHAnsi" w:cstheme="minorHAnsi"/>
          <w:b/>
          <w:iCs/>
          <w:sz w:val="22"/>
          <w:szCs w:val="22"/>
          <w:lang w:eastAsia="ar-SA"/>
        </w:rPr>
        <w:t>ADHESION AU CONTRAT D’ASSURANCE DES RISQUES STATUTAIRES 2027-2030 DU CENTRE DE GESTION DE LA DRÔME « </w:t>
      </w:r>
      <w:r w:rsidRPr="00E12C89">
        <w:rPr>
          <w:rFonts w:asciiTheme="minorHAnsi" w:hAnsiTheme="minorHAnsi" w:cstheme="minorHAnsi"/>
          <w:b/>
          <w:i/>
          <w:iCs/>
          <w:sz w:val="22"/>
          <w:szCs w:val="22"/>
          <w:lang w:eastAsia="ar-SA"/>
        </w:rPr>
        <w:t>Collectivités jusqu’à 30 agents inclus CNRACL</w:t>
      </w:r>
      <w:r w:rsidRPr="00E12C89">
        <w:rPr>
          <w:rFonts w:asciiTheme="minorHAnsi" w:hAnsiTheme="minorHAnsi" w:cstheme="minorHAnsi"/>
          <w:b/>
          <w:iCs/>
          <w:sz w:val="22"/>
          <w:szCs w:val="22"/>
          <w:lang w:eastAsia="ar-SA"/>
        </w:rPr>
        <w:t> »</w:t>
      </w:r>
    </w:p>
    <w:p w14:paraId="3CAF2F4B" w14:textId="77777777" w:rsidR="00E12C89" w:rsidRPr="00E12C89" w:rsidRDefault="00E12C89" w:rsidP="00E12C89">
      <w:pPr>
        <w:pStyle w:val="Standard"/>
        <w:jc w:val="both"/>
        <w:rPr>
          <w:rFonts w:asciiTheme="minorHAnsi" w:eastAsia="Batang" w:hAnsiTheme="minorHAnsi" w:cstheme="minorHAnsi"/>
          <w:iCs/>
          <w:sz w:val="22"/>
          <w:szCs w:val="22"/>
        </w:rPr>
      </w:pPr>
    </w:p>
    <w:p w14:paraId="27B61DE0" w14:textId="77777777" w:rsidR="00E12C89" w:rsidRPr="00E12C89" w:rsidRDefault="00E12C89" w:rsidP="00E12C89">
      <w:pPr>
        <w:autoSpaceDN/>
        <w:jc w:val="both"/>
        <w:textAlignment w:val="auto"/>
        <w:rPr>
          <w:rFonts w:asciiTheme="minorHAnsi" w:hAnsiTheme="minorHAnsi" w:cstheme="minorHAnsi"/>
          <w:iCs/>
          <w:sz w:val="22"/>
          <w:szCs w:val="22"/>
          <w:lang w:eastAsia="ar-SA"/>
        </w:rPr>
      </w:pPr>
      <w:r w:rsidRPr="00E12C89">
        <w:rPr>
          <w:rFonts w:asciiTheme="minorHAnsi" w:hAnsiTheme="minorHAnsi" w:cstheme="minorHAnsi"/>
          <w:iCs/>
          <w:sz w:val="22"/>
          <w:szCs w:val="22"/>
          <w:lang w:eastAsia="ar-SA"/>
        </w:rPr>
        <w:t>Vu la Loi n° 84-53 du 26 janvier 1984 portant dispositions statutaires relatives à la Fonction Publique Territoriale, notamment l’article 26 ; non encore codifié ;</w:t>
      </w:r>
    </w:p>
    <w:p w14:paraId="10A4D4BF" w14:textId="77777777" w:rsidR="00E12C89" w:rsidRPr="00E12C89" w:rsidRDefault="00E12C89" w:rsidP="00E12C89">
      <w:pPr>
        <w:autoSpaceDN/>
        <w:jc w:val="both"/>
        <w:textAlignment w:val="auto"/>
        <w:rPr>
          <w:rFonts w:asciiTheme="minorHAnsi" w:hAnsiTheme="minorHAnsi" w:cstheme="minorHAnsi"/>
          <w:iCs/>
          <w:sz w:val="22"/>
          <w:szCs w:val="22"/>
          <w:lang w:eastAsia="ar-SA"/>
        </w:rPr>
      </w:pPr>
    </w:p>
    <w:p w14:paraId="1E8269F9" w14:textId="77777777" w:rsidR="00E12C89" w:rsidRPr="00E12C89" w:rsidRDefault="00E12C89" w:rsidP="00E12C89">
      <w:pPr>
        <w:autoSpaceDN/>
        <w:jc w:val="both"/>
        <w:textAlignment w:val="auto"/>
        <w:rPr>
          <w:rFonts w:asciiTheme="minorHAnsi" w:hAnsiTheme="minorHAnsi" w:cstheme="minorHAnsi"/>
          <w:iCs/>
          <w:sz w:val="22"/>
          <w:szCs w:val="22"/>
          <w:lang w:eastAsia="ar-SA"/>
        </w:rPr>
      </w:pPr>
      <w:r w:rsidRPr="00E12C89">
        <w:rPr>
          <w:rFonts w:asciiTheme="minorHAnsi" w:hAnsiTheme="minorHAnsi" w:cstheme="minorHAnsi"/>
          <w:iCs/>
          <w:sz w:val="22"/>
          <w:szCs w:val="22"/>
          <w:lang w:eastAsia="ar-SA"/>
        </w:rPr>
        <w:t>Vu le Décret n° 86-552 du 14 mars 1986 pris pour l’application de l’article 26 (alinéa 2) de la Loi n° 84-53 du 26 janvier 1984 et relatif aux contrats d’assurances souscrits par les centres de gestion pour le compte des collectivités locales et établissements territoriaux ;</w:t>
      </w:r>
    </w:p>
    <w:p w14:paraId="0C282CFB" w14:textId="77777777" w:rsidR="00E12C89" w:rsidRPr="00E12C89" w:rsidRDefault="00E12C89" w:rsidP="00E12C89">
      <w:pPr>
        <w:pStyle w:val="Standard"/>
        <w:jc w:val="both"/>
        <w:rPr>
          <w:rFonts w:asciiTheme="minorHAnsi" w:eastAsia="Batang" w:hAnsiTheme="minorHAnsi" w:cstheme="minorHAnsi"/>
          <w:iCs/>
          <w:sz w:val="22"/>
          <w:szCs w:val="22"/>
        </w:rPr>
      </w:pPr>
    </w:p>
    <w:p w14:paraId="7C526382" w14:textId="77777777" w:rsidR="00E12C89" w:rsidRPr="00E12C89" w:rsidRDefault="00E12C89" w:rsidP="00E12C89">
      <w:pPr>
        <w:pStyle w:val="Standard"/>
        <w:jc w:val="both"/>
        <w:rPr>
          <w:rFonts w:asciiTheme="minorHAnsi" w:eastAsia="Times New Roman" w:hAnsiTheme="minorHAnsi" w:cstheme="minorHAnsi"/>
          <w:iCs/>
          <w:kern w:val="0"/>
          <w:sz w:val="22"/>
          <w:szCs w:val="22"/>
          <w:lang w:eastAsia="ar-SA" w:bidi="ar-SA"/>
        </w:rPr>
      </w:pPr>
      <w:r w:rsidRPr="00E12C89">
        <w:rPr>
          <w:rFonts w:asciiTheme="minorHAnsi" w:eastAsia="Times New Roman" w:hAnsiTheme="minorHAnsi" w:cstheme="minorHAnsi"/>
          <w:iCs/>
          <w:kern w:val="0"/>
          <w:sz w:val="22"/>
          <w:szCs w:val="22"/>
          <w:lang w:eastAsia="ar-SA" w:bidi="ar-SA"/>
        </w:rPr>
        <w:t>Considérant que le Centre de Gestion de la Fonction Publique Territoriale de la Drôme a négocié un contrat groupe d’assurance statutaire garantissant les prestations qui incombent aux employeurs territoriaux vis-à-vis de leurs agents, en cas de maladie ordinaire, longue maladie, longue durée, d’accident du travail, de maladies professionnelles, d’incapacité temporaire de travail, ou de décès en vertu de l’application des textes régissant le statut de ses agents,</w:t>
      </w:r>
    </w:p>
    <w:p w14:paraId="7FC0799E" w14:textId="77777777" w:rsidR="00E12C89" w:rsidRPr="00E12C89" w:rsidRDefault="00E12C89" w:rsidP="00E12C89">
      <w:pPr>
        <w:pStyle w:val="Standard"/>
        <w:jc w:val="both"/>
        <w:rPr>
          <w:rFonts w:asciiTheme="minorHAnsi" w:eastAsia="Times New Roman" w:hAnsiTheme="minorHAnsi" w:cstheme="minorHAnsi"/>
          <w:iCs/>
          <w:kern w:val="0"/>
          <w:sz w:val="22"/>
          <w:szCs w:val="22"/>
          <w:lang w:eastAsia="ar-SA" w:bidi="ar-SA"/>
        </w:rPr>
      </w:pPr>
    </w:p>
    <w:p w14:paraId="1606AB4C" w14:textId="77777777" w:rsidR="00E12C89" w:rsidRPr="00E12C89" w:rsidRDefault="00E12C89" w:rsidP="00E12C89">
      <w:pPr>
        <w:rPr>
          <w:rFonts w:asciiTheme="minorHAnsi" w:hAnsiTheme="minorHAnsi" w:cstheme="minorHAnsi"/>
          <w:sz w:val="22"/>
          <w:szCs w:val="22"/>
        </w:rPr>
      </w:pPr>
      <w:r w:rsidRPr="00E12C89">
        <w:rPr>
          <w:rFonts w:asciiTheme="minorHAnsi" w:eastAsia="Batang" w:hAnsiTheme="minorHAnsi" w:cstheme="minorHAnsi"/>
          <w:iCs/>
          <w:sz w:val="22"/>
          <w:szCs w:val="22"/>
        </w:rPr>
        <w:t xml:space="preserve">Il précise que </w:t>
      </w:r>
      <w:r w:rsidRPr="00E12C89">
        <w:rPr>
          <w:rFonts w:asciiTheme="minorHAnsi" w:hAnsiTheme="minorHAnsi" w:cstheme="minorHAnsi"/>
          <w:sz w:val="22"/>
          <w:szCs w:val="22"/>
        </w:rPr>
        <w:t>les équipes du CDG26 interviennent en amont marché en recourant, entre autres, à des cabinets d’expertise (AMO, actuaires) mais également durant toute la durée du marché en mobilisant ses experts (conseil en gestion de risques, suivi et négociation des évolutions du contrat, accompagnement des collectivités suivants les comptes de résultats, maîtrise de la dérive, actions de sensibilisation, actions de prévention, médiations …).</w:t>
      </w:r>
    </w:p>
    <w:p w14:paraId="18E630B1" w14:textId="77777777" w:rsidR="00E12C89" w:rsidRPr="00E12C89" w:rsidRDefault="00E12C89" w:rsidP="00E12C89">
      <w:pPr>
        <w:rPr>
          <w:rFonts w:asciiTheme="minorHAnsi" w:hAnsiTheme="minorHAnsi" w:cstheme="minorHAnsi"/>
          <w:sz w:val="22"/>
          <w:szCs w:val="22"/>
        </w:rPr>
      </w:pPr>
    </w:p>
    <w:p w14:paraId="51E6C4FA" w14:textId="77777777" w:rsidR="00E12C89" w:rsidRPr="00E12C89" w:rsidRDefault="00E12C89" w:rsidP="00E12C89">
      <w:pPr>
        <w:rPr>
          <w:rFonts w:asciiTheme="minorHAnsi" w:hAnsiTheme="minorHAnsi" w:cstheme="minorHAnsi"/>
          <w:sz w:val="22"/>
          <w:szCs w:val="22"/>
        </w:rPr>
      </w:pPr>
      <w:r w:rsidRPr="00E12C89">
        <w:rPr>
          <w:rFonts w:asciiTheme="minorHAnsi" w:hAnsiTheme="minorHAnsi" w:cstheme="minorHAnsi"/>
          <w:sz w:val="22"/>
          <w:szCs w:val="22"/>
        </w:rPr>
        <w:t>S’agissant d’une mission facultative, l’article L 452-30 du code général de la fonction publique prévoit que les dépenses supportées par les centres de gestion pour l'exercice de missions complémentaires à caractère facultatif sont financées par des conditions fixées par convention. La convention d’adhésion et de gestion du CDG26 est jointe à la présente délibération. Celle-ci est obligatoire et préalable à la signature du contrat d’assurance.</w:t>
      </w:r>
    </w:p>
    <w:p w14:paraId="1D1F7A06" w14:textId="77777777" w:rsidR="00E12C89" w:rsidRPr="00E12C89" w:rsidRDefault="00E12C89" w:rsidP="00E12C89">
      <w:pPr>
        <w:rPr>
          <w:rFonts w:asciiTheme="minorHAnsi" w:hAnsiTheme="minorHAnsi" w:cstheme="minorHAnsi"/>
          <w:sz w:val="22"/>
          <w:szCs w:val="22"/>
        </w:rPr>
      </w:pPr>
    </w:p>
    <w:p w14:paraId="5B98EB6E" w14:textId="77777777" w:rsidR="00E12C89" w:rsidRPr="00E12C89" w:rsidRDefault="00E12C89" w:rsidP="00E12C89">
      <w:pPr>
        <w:pStyle w:val="Standard"/>
        <w:jc w:val="both"/>
        <w:rPr>
          <w:rFonts w:asciiTheme="minorHAnsi" w:eastAsia="Batang" w:hAnsiTheme="minorHAnsi" w:cstheme="minorHAnsi"/>
          <w:iCs/>
          <w:sz w:val="22"/>
          <w:szCs w:val="22"/>
        </w:rPr>
      </w:pPr>
      <w:r w:rsidRPr="00E12C89">
        <w:rPr>
          <w:rFonts w:asciiTheme="minorHAnsi" w:hAnsiTheme="minorHAnsi" w:cstheme="minorHAnsi"/>
          <w:sz w:val="22"/>
          <w:szCs w:val="22"/>
        </w:rPr>
        <w:t>Le Maire indique que le CDG26 a maintenu les frais inhérents à cette prestation et fixe la contribution des adhérents à 3% du montant de leurs cotisations consolidées. Ce paiement est effectué au second semestre de l’année N+1.</w:t>
      </w:r>
    </w:p>
    <w:p w14:paraId="148CBE18" w14:textId="77777777" w:rsidR="00E12C89" w:rsidRPr="00E12C89" w:rsidRDefault="00E12C89" w:rsidP="00E12C89">
      <w:pPr>
        <w:pStyle w:val="Standard"/>
        <w:jc w:val="both"/>
        <w:rPr>
          <w:rFonts w:asciiTheme="minorHAnsi" w:eastAsia="Batang" w:hAnsiTheme="minorHAnsi" w:cstheme="minorHAnsi"/>
          <w:iCs/>
          <w:sz w:val="22"/>
          <w:szCs w:val="22"/>
        </w:rPr>
      </w:pPr>
    </w:p>
    <w:p w14:paraId="76655E1B" w14:textId="77777777" w:rsidR="00E12C89" w:rsidRPr="00E12C89" w:rsidRDefault="00E12C89" w:rsidP="00E12C89">
      <w:pPr>
        <w:autoSpaceDN/>
        <w:spacing w:after="160" w:line="259" w:lineRule="auto"/>
        <w:textAlignment w:val="auto"/>
        <w:rPr>
          <w:rFonts w:asciiTheme="minorHAnsi" w:eastAsia="Batang" w:hAnsiTheme="minorHAnsi" w:cstheme="minorHAnsi"/>
          <w:bCs/>
          <w:sz w:val="22"/>
          <w:szCs w:val="22"/>
        </w:rPr>
      </w:pPr>
      <w:r w:rsidRPr="00E12C89">
        <w:rPr>
          <w:rFonts w:asciiTheme="minorHAnsi" w:eastAsia="Batang" w:hAnsiTheme="minorHAnsi" w:cstheme="minorHAnsi"/>
          <w:bCs/>
          <w:sz w:val="22"/>
          <w:szCs w:val="22"/>
        </w:rPr>
        <w:t>Le maire présente la proposition d’adhésion suivante :</w:t>
      </w:r>
    </w:p>
    <w:p w14:paraId="641AC4D2" w14:textId="77777777" w:rsidR="00E12C89" w:rsidRPr="00E12C89" w:rsidRDefault="00E12C89" w:rsidP="00E12C89">
      <w:pPr>
        <w:autoSpaceDN/>
        <w:textAlignment w:val="auto"/>
        <w:rPr>
          <w:rFonts w:asciiTheme="minorHAnsi" w:hAnsiTheme="minorHAnsi" w:cstheme="minorHAnsi"/>
          <w:iCs/>
          <w:sz w:val="22"/>
          <w:szCs w:val="22"/>
          <w:lang w:eastAsia="ar-SA"/>
        </w:rPr>
      </w:pPr>
      <w:bookmarkStart w:id="2" w:name="_Hlk208838085"/>
      <w:r w:rsidRPr="00E12C89">
        <w:rPr>
          <w:rFonts w:asciiTheme="minorHAnsi" w:hAnsiTheme="minorHAnsi" w:cstheme="minorHAnsi"/>
          <w:iCs/>
          <w:sz w:val="22"/>
          <w:szCs w:val="22"/>
          <w:lang w:eastAsia="ar-SA"/>
        </w:rPr>
        <w:t xml:space="preserve">Assureur : </w:t>
      </w:r>
      <w:r w:rsidRPr="00E12C89">
        <w:rPr>
          <w:rFonts w:asciiTheme="minorHAnsi" w:hAnsiTheme="minorHAnsi" w:cstheme="minorHAnsi"/>
          <w:b/>
          <w:bCs/>
          <w:i/>
          <w:sz w:val="22"/>
          <w:szCs w:val="22"/>
          <w:lang w:eastAsia="ar-SA"/>
        </w:rPr>
        <w:t>CNP</w:t>
      </w:r>
    </w:p>
    <w:bookmarkEnd w:id="2"/>
    <w:p w14:paraId="71FD96AF" w14:textId="77777777" w:rsidR="00E12C89" w:rsidRPr="00E12C89" w:rsidRDefault="00E12C89" w:rsidP="00E12C89">
      <w:pPr>
        <w:autoSpaceDN/>
        <w:textAlignment w:val="auto"/>
        <w:rPr>
          <w:rFonts w:asciiTheme="minorHAnsi" w:hAnsiTheme="minorHAnsi" w:cstheme="minorHAnsi"/>
          <w:iCs/>
          <w:sz w:val="22"/>
          <w:szCs w:val="22"/>
          <w:lang w:eastAsia="ar-SA"/>
        </w:rPr>
      </w:pPr>
      <w:r w:rsidRPr="00E12C89">
        <w:rPr>
          <w:rFonts w:asciiTheme="minorHAnsi" w:hAnsiTheme="minorHAnsi" w:cstheme="minorHAnsi"/>
          <w:iCs/>
          <w:sz w:val="22"/>
          <w:szCs w:val="22"/>
          <w:lang w:eastAsia="ar-SA"/>
        </w:rPr>
        <w:t xml:space="preserve">Courtier : </w:t>
      </w:r>
      <w:r w:rsidRPr="00E12C89">
        <w:rPr>
          <w:rFonts w:asciiTheme="minorHAnsi" w:hAnsiTheme="minorHAnsi" w:cstheme="minorHAnsi"/>
          <w:b/>
          <w:bCs/>
          <w:i/>
          <w:sz w:val="22"/>
          <w:szCs w:val="22"/>
          <w:lang w:eastAsia="ar-SA"/>
        </w:rPr>
        <w:t>RELYENS SPS</w:t>
      </w:r>
    </w:p>
    <w:p w14:paraId="288AB515" w14:textId="77777777" w:rsidR="00E12C89" w:rsidRPr="00E12C89" w:rsidRDefault="00E12C89" w:rsidP="00E12C89">
      <w:pPr>
        <w:autoSpaceDN/>
        <w:textAlignment w:val="auto"/>
        <w:rPr>
          <w:rFonts w:asciiTheme="minorHAnsi" w:hAnsiTheme="minorHAnsi" w:cstheme="minorHAnsi"/>
          <w:iCs/>
          <w:sz w:val="22"/>
          <w:szCs w:val="22"/>
          <w:lang w:eastAsia="ar-SA"/>
        </w:rPr>
      </w:pPr>
      <w:r w:rsidRPr="00E12C89">
        <w:rPr>
          <w:rFonts w:asciiTheme="minorHAnsi" w:hAnsiTheme="minorHAnsi" w:cstheme="minorHAnsi"/>
          <w:iCs/>
          <w:sz w:val="22"/>
          <w:szCs w:val="22"/>
          <w:lang w:eastAsia="ar-SA"/>
        </w:rPr>
        <w:t>Durée du contrat : 4 ans (date d’effet du 01/01/2027 au 31/12/2030).</w:t>
      </w:r>
    </w:p>
    <w:p w14:paraId="6C51A3B1" w14:textId="77777777" w:rsidR="00E12C89" w:rsidRPr="00E12C89" w:rsidRDefault="00E12C89" w:rsidP="00E12C89">
      <w:pPr>
        <w:autoSpaceDN/>
        <w:textAlignment w:val="auto"/>
        <w:rPr>
          <w:rFonts w:asciiTheme="minorHAnsi" w:hAnsiTheme="minorHAnsi" w:cstheme="minorHAnsi"/>
          <w:iCs/>
          <w:sz w:val="22"/>
          <w:szCs w:val="22"/>
          <w:lang w:eastAsia="ar-SA"/>
        </w:rPr>
      </w:pPr>
      <w:r w:rsidRPr="00E12C89">
        <w:rPr>
          <w:rFonts w:asciiTheme="minorHAnsi" w:hAnsiTheme="minorHAnsi" w:cstheme="minorHAnsi"/>
          <w:iCs/>
          <w:sz w:val="22"/>
          <w:szCs w:val="22"/>
          <w:lang w:eastAsia="ar-SA"/>
        </w:rPr>
        <w:t>Garantie de taux : 3 ans</w:t>
      </w:r>
    </w:p>
    <w:p w14:paraId="1301BEEE" w14:textId="77777777" w:rsidR="00E12C89" w:rsidRPr="00E12C89" w:rsidRDefault="00E12C89" w:rsidP="00E12C89">
      <w:pPr>
        <w:pStyle w:val="En-tte1"/>
        <w:tabs>
          <w:tab w:val="clear" w:pos="4536"/>
          <w:tab w:val="clear" w:pos="9072"/>
        </w:tabs>
        <w:jc w:val="both"/>
        <w:rPr>
          <w:rFonts w:asciiTheme="minorHAnsi" w:eastAsia="Batang" w:hAnsiTheme="minorHAnsi" w:cstheme="minorHAnsi"/>
          <w:b/>
          <w:sz w:val="22"/>
          <w:szCs w:val="22"/>
        </w:rPr>
      </w:pPr>
      <w:r w:rsidRPr="00E12C89">
        <w:rPr>
          <w:rFonts w:asciiTheme="minorHAnsi" w:eastAsia="Times New Roman" w:hAnsiTheme="minorHAnsi" w:cstheme="minorHAnsi"/>
          <w:iCs/>
          <w:kern w:val="0"/>
          <w:sz w:val="22"/>
          <w:szCs w:val="22"/>
          <w:lang w:eastAsia="ar-SA" w:bidi="ar-SA"/>
        </w:rPr>
        <w:t>Préavis : contrat résiliable chaque année sous réserve de l’observation d’un préavis de 6 mois.</w:t>
      </w:r>
    </w:p>
    <w:p w14:paraId="45066D3A" w14:textId="77777777" w:rsidR="00E12C89" w:rsidRPr="00E12C89" w:rsidRDefault="00E12C89" w:rsidP="00E12C89">
      <w:pPr>
        <w:pStyle w:val="En-tte1"/>
        <w:tabs>
          <w:tab w:val="clear" w:pos="4536"/>
          <w:tab w:val="clear" w:pos="9072"/>
        </w:tabs>
        <w:jc w:val="both"/>
        <w:rPr>
          <w:rFonts w:asciiTheme="minorHAnsi" w:eastAsia="Batang" w:hAnsiTheme="minorHAnsi" w:cstheme="minorHAnsi"/>
          <w:b/>
          <w:sz w:val="22"/>
          <w:szCs w:val="22"/>
        </w:rPr>
      </w:pPr>
    </w:p>
    <w:p w14:paraId="64532297" w14:textId="77777777" w:rsidR="00E12C89" w:rsidRPr="00E12C89" w:rsidRDefault="00E12C89" w:rsidP="00E12C89">
      <w:pPr>
        <w:shd w:val="clear" w:color="auto" w:fill="E8E8E8"/>
        <w:autoSpaceDN/>
        <w:jc w:val="center"/>
        <w:textAlignment w:val="auto"/>
        <w:rPr>
          <w:rFonts w:asciiTheme="minorHAnsi" w:hAnsiTheme="minorHAnsi" w:cstheme="minorHAnsi"/>
          <w:b/>
          <w:bCs/>
          <w:iCs/>
          <w:sz w:val="22"/>
          <w:szCs w:val="22"/>
          <w:lang w:eastAsia="ar-SA"/>
        </w:rPr>
      </w:pPr>
      <w:r w:rsidRPr="00E12C89">
        <w:rPr>
          <w:rFonts w:asciiTheme="minorHAnsi" w:hAnsiTheme="minorHAnsi" w:cstheme="minorHAnsi"/>
          <w:b/>
          <w:bCs/>
          <w:iCs/>
          <w:sz w:val="22"/>
          <w:szCs w:val="22"/>
          <w:lang w:eastAsia="ar-SA"/>
        </w:rPr>
        <w:t>Agents (Titulaires ou Stagiaires) affiliés à la C.N.R.A.C.L.</w:t>
      </w:r>
    </w:p>
    <w:p w14:paraId="6462DDD5" w14:textId="77777777" w:rsidR="00E12C89" w:rsidRPr="00E12C89" w:rsidRDefault="00E12C89" w:rsidP="00E12C89">
      <w:pPr>
        <w:autoSpaceDN/>
        <w:jc w:val="both"/>
        <w:textAlignment w:val="auto"/>
        <w:rPr>
          <w:rFonts w:asciiTheme="minorHAnsi" w:hAnsiTheme="minorHAnsi" w:cstheme="minorHAnsi"/>
          <w:iCs/>
          <w:sz w:val="22"/>
          <w:szCs w:val="22"/>
          <w:u w:val="single"/>
          <w:lang w:eastAsia="ar-SA"/>
        </w:rPr>
      </w:pPr>
    </w:p>
    <w:p w14:paraId="3FE5328F" w14:textId="77777777" w:rsidR="00E12C89" w:rsidRPr="00E12C89" w:rsidRDefault="00E12C89" w:rsidP="00E12C89">
      <w:pPr>
        <w:autoSpaceDN/>
        <w:jc w:val="both"/>
        <w:textAlignment w:val="auto"/>
        <w:rPr>
          <w:rFonts w:asciiTheme="minorHAnsi" w:hAnsiTheme="minorHAnsi" w:cstheme="minorHAnsi"/>
          <w:iCs/>
          <w:sz w:val="22"/>
          <w:szCs w:val="22"/>
          <w:u w:val="single"/>
          <w:lang w:eastAsia="ar-SA"/>
        </w:rPr>
      </w:pPr>
      <w:r w:rsidRPr="00E12C89">
        <w:rPr>
          <w:rFonts w:asciiTheme="minorHAnsi" w:hAnsiTheme="minorHAnsi" w:cstheme="minorHAnsi"/>
          <w:iCs/>
          <w:sz w:val="22"/>
          <w:szCs w:val="22"/>
          <w:u w:val="single"/>
          <w:lang w:eastAsia="ar-SA"/>
        </w:rPr>
        <w:t xml:space="preserve">Risques garantis : </w:t>
      </w:r>
    </w:p>
    <w:p w14:paraId="56D16D4B" w14:textId="77777777" w:rsidR="00E12C89" w:rsidRPr="00E12C89" w:rsidRDefault="00E12C89" w:rsidP="00E12C89">
      <w:pPr>
        <w:autoSpaceDN/>
        <w:textAlignment w:val="auto"/>
        <w:rPr>
          <w:rFonts w:asciiTheme="minorHAnsi" w:hAnsiTheme="minorHAnsi" w:cstheme="minorHAnsi"/>
          <w:iCs/>
          <w:sz w:val="22"/>
          <w:szCs w:val="22"/>
          <w:lang w:eastAsia="ar-SA"/>
        </w:rPr>
      </w:pPr>
    </w:p>
    <w:p w14:paraId="3B5AABD1" w14:textId="77777777" w:rsidR="00E12C89" w:rsidRPr="00E12C89" w:rsidRDefault="00E12C89" w:rsidP="00E12C89">
      <w:pPr>
        <w:numPr>
          <w:ilvl w:val="1"/>
          <w:numId w:val="22"/>
        </w:numPr>
        <w:tabs>
          <w:tab w:val="left" w:pos="720"/>
        </w:tabs>
        <w:suppressAutoHyphens/>
        <w:overflowPunct/>
        <w:autoSpaceDE/>
        <w:autoSpaceDN/>
        <w:adjustRightInd/>
        <w:spacing w:line="100" w:lineRule="atLeast"/>
        <w:ind w:left="720"/>
        <w:jc w:val="both"/>
        <w:textAlignment w:val="auto"/>
        <w:rPr>
          <w:rFonts w:asciiTheme="minorHAnsi" w:hAnsiTheme="minorHAnsi" w:cstheme="minorHAnsi"/>
          <w:iCs/>
          <w:sz w:val="22"/>
          <w:szCs w:val="22"/>
          <w:lang w:eastAsia="ar-SA"/>
        </w:rPr>
      </w:pPr>
      <w:r w:rsidRPr="00E12C89">
        <w:rPr>
          <w:rFonts w:asciiTheme="minorHAnsi" w:hAnsiTheme="minorHAnsi" w:cstheme="minorHAnsi"/>
          <w:iCs/>
          <w:sz w:val="22"/>
          <w:szCs w:val="22"/>
          <w:lang w:eastAsia="ar-SA"/>
        </w:rPr>
        <w:t>Décès</w:t>
      </w:r>
    </w:p>
    <w:p w14:paraId="207E350A" w14:textId="77777777" w:rsidR="00E12C89" w:rsidRPr="00E12C89" w:rsidRDefault="00E12C89" w:rsidP="00E12C89">
      <w:pPr>
        <w:numPr>
          <w:ilvl w:val="1"/>
          <w:numId w:val="22"/>
        </w:numPr>
        <w:tabs>
          <w:tab w:val="num" w:pos="720"/>
        </w:tabs>
        <w:suppressAutoHyphens/>
        <w:overflowPunct/>
        <w:autoSpaceDE/>
        <w:autoSpaceDN/>
        <w:adjustRightInd/>
        <w:spacing w:line="100" w:lineRule="atLeast"/>
        <w:ind w:left="720"/>
        <w:jc w:val="both"/>
        <w:textAlignment w:val="auto"/>
        <w:rPr>
          <w:rFonts w:asciiTheme="minorHAnsi" w:hAnsiTheme="minorHAnsi" w:cstheme="minorHAnsi"/>
          <w:iCs/>
          <w:kern w:val="2"/>
          <w:sz w:val="22"/>
          <w:szCs w:val="22"/>
          <w:lang w:eastAsia="ar-SA"/>
        </w:rPr>
      </w:pPr>
      <w:r w:rsidRPr="00E12C89">
        <w:rPr>
          <w:rFonts w:asciiTheme="minorHAnsi" w:hAnsiTheme="minorHAnsi" w:cstheme="minorHAnsi"/>
          <w:iCs/>
          <w:sz w:val="22"/>
          <w:szCs w:val="22"/>
          <w:lang w:eastAsia="ar-SA"/>
        </w:rPr>
        <w:t>Congé pour invalidité temporaire imputable au service</w:t>
      </w:r>
    </w:p>
    <w:p w14:paraId="24C57862" w14:textId="77777777" w:rsidR="00E12C89" w:rsidRPr="00E12C89" w:rsidRDefault="00E12C89" w:rsidP="00E12C89">
      <w:pPr>
        <w:numPr>
          <w:ilvl w:val="1"/>
          <w:numId w:val="22"/>
        </w:numPr>
        <w:tabs>
          <w:tab w:val="num" w:pos="720"/>
        </w:tabs>
        <w:suppressAutoHyphens/>
        <w:overflowPunct/>
        <w:autoSpaceDE/>
        <w:autoSpaceDN/>
        <w:adjustRightInd/>
        <w:spacing w:line="100" w:lineRule="atLeast"/>
        <w:ind w:left="720"/>
        <w:jc w:val="both"/>
        <w:textAlignment w:val="auto"/>
        <w:rPr>
          <w:rFonts w:asciiTheme="minorHAnsi" w:hAnsiTheme="minorHAnsi" w:cstheme="minorHAnsi"/>
          <w:iCs/>
          <w:sz w:val="22"/>
          <w:szCs w:val="22"/>
          <w:lang w:eastAsia="ar-SA"/>
        </w:rPr>
      </w:pPr>
      <w:r w:rsidRPr="00E12C89">
        <w:rPr>
          <w:rFonts w:asciiTheme="minorHAnsi" w:hAnsiTheme="minorHAnsi" w:cstheme="minorHAnsi"/>
          <w:iCs/>
          <w:sz w:val="22"/>
          <w:szCs w:val="22"/>
          <w:lang w:eastAsia="ar-SA"/>
        </w:rPr>
        <w:t>Longue maladie, maladie longue durée</w:t>
      </w:r>
    </w:p>
    <w:p w14:paraId="46A80079" w14:textId="77777777" w:rsidR="00E12C89" w:rsidRPr="00E12C89" w:rsidRDefault="00E12C89" w:rsidP="00E12C89">
      <w:pPr>
        <w:numPr>
          <w:ilvl w:val="1"/>
          <w:numId w:val="22"/>
        </w:numPr>
        <w:tabs>
          <w:tab w:val="left" w:pos="720"/>
        </w:tabs>
        <w:suppressAutoHyphens/>
        <w:overflowPunct/>
        <w:autoSpaceDE/>
        <w:autoSpaceDN/>
        <w:adjustRightInd/>
        <w:spacing w:line="100" w:lineRule="atLeast"/>
        <w:ind w:left="720"/>
        <w:jc w:val="both"/>
        <w:textAlignment w:val="auto"/>
        <w:rPr>
          <w:rFonts w:asciiTheme="minorHAnsi" w:hAnsiTheme="minorHAnsi" w:cstheme="minorHAnsi"/>
          <w:iCs/>
          <w:sz w:val="22"/>
          <w:szCs w:val="22"/>
          <w:lang w:eastAsia="ar-SA"/>
        </w:rPr>
      </w:pPr>
      <w:r w:rsidRPr="00E12C89">
        <w:rPr>
          <w:rFonts w:asciiTheme="minorHAnsi" w:hAnsiTheme="minorHAnsi" w:cstheme="minorHAnsi"/>
          <w:iCs/>
          <w:sz w:val="22"/>
          <w:szCs w:val="22"/>
          <w:lang w:eastAsia="ar-SA"/>
        </w:rPr>
        <w:t>Maternité y compris congés pathologiques / Adoption / Paternité et accueil de l’enfant</w:t>
      </w:r>
    </w:p>
    <w:p w14:paraId="3626F6A0" w14:textId="77777777" w:rsidR="00E12C89" w:rsidRPr="00E12C89" w:rsidRDefault="00E12C89" w:rsidP="00E12C89">
      <w:pPr>
        <w:numPr>
          <w:ilvl w:val="1"/>
          <w:numId w:val="22"/>
        </w:numPr>
        <w:tabs>
          <w:tab w:val="left" w:pos="720"/>
        </w:tabs>
        <w:suppressAutoHyphens/>
        <w:overflowPunct/>
        <w:autoSpaceDE/>
        <w:autoSpaceDN/>
        <w:adjustRightInd/>
        <w:spacing w:line="100" w:lineRule="atLeast"/>
        <w:ind w:left="720"/>
        <w:jc w:val="both"/>
        <w:textAlignment w:val="auto"/>
        <w:rPr>
          <w:rFonts w:asciiTheme="minorHAnsi" w:hAnsiTheme="minorHAnsi" w:cstheme="minorHAnsi"/>
          <w:sz w:val="22"/>
          <w:szCs w:val="22"/>
          <w:lang w:eastAsia="ar-SA"/>
        </w:rPr>
      </w:pPr>
      <w:r w:rsidRPr="00E12C89">
        <w:rPr>
          <w:rFonts w:asciiTheme="minorHAnsi" w:hAnsiTheme="minorHAnsi" w:cstheme="minorHAnsi"/>
          <w:iCs/>
          <w:sz w:val="22"/>
          <w:szCs w:val="22"/>
          <w:lang w:eastAsia="ar-SA"/>
        </w:rPr>
        <w:t xml:space="preserve">Maladie ordinaire ou temps partiel pour raison thérapeutique sans arrêt préalable </w:t>
      </w:r>
      <w:r w:rsidRPr="00E12C89">
        <w:rPr>
          <w:rFonts w:asciiTheme="minorHAnsi" w:hAnsiTheme="minorHAnsi" w:cstheme="minorHAnsi"/>
          <w:sz w:val="22"/>
          <w:szCs w:val="22"/>
          <w:lang w:eastAsia="ar-SA"/>
        </w:rPr>
        <w:t>à l'expiration d'une période de franchise mentionnée à l'acte d'engagement</w:t>
      </w:r>
    </w:p>
    <w:p w14:paraId="0FD03BB5" w14:textId="77777777" w:rsidR="00E12C89" w:rsidRPr="00E12C89" w:rsidRDefault="00E12C89" w:rsidP="00E12C89">
      <w:pPr>
        <w:numPr>
          <w:ilvl w:val="1"/>
          <w:numId w:val="22"/>
        </w:numPr>
        <w:tabs>
          <w:tab w:val="left" w:pos="720"/>
        </w:tabs>
        <w:suppressAutoHyphens/>
        <w:overflowPunct/>
        <w:autoSpaceDE/>
        <w:autoSpaceDN/>
        <w:adjustRightInd/>
        <w:spacing w:line="100" w:lineRule="atLeast"/>
        <w:ind w:left="720"/>
        <w:jc w:val="both"/>
        <w:textAlignment w:val="auto"/>
        <w:rPr>
          <w:rFonts w:asciiTheme="minorHAnsi" w:hAnsiTheme="minorHAnsi" w:cstheme="minorHAnsi"/>
          <w:iCs/>
          <w:sz w:val="22"/>
          <w:szCs w:val="22"/>
          <w:lang w:eastAsia="ar-SA"/>
        </w:rPr>
      </w:pPr>
      <w:r w:rsidRPr="00E12C89">
        <w:rPr>
          <w:rFonts w:asciiTheme="minorHAnsi" w:hAnsiTheme="minorHAnsi" w:cstheme="minorHAnsi"/>
          <w:iCs/>
          <w:sz w:val="22"/>
          <w:szCs w:val="22"/>
          <w:lang w:eastAsia="ar-SA"/>
        </w:rPr>
        <w:lastRenderedPageBreak/>
        <w:t>Temps partiel pour raison thérapeutique consécutif à un arrêt, mise en disponibilité d'office pour raison de santé, infirmité de guerre, allocation d’invalidité temporaire</w:t>
      </w:r>
    </w:p>
    <w:p w14:paraId="428F5197" w14:textId="77777777" w:rsidR="00E12C89" w:rsidRPr="00E12C89" w:rsidRDefault="00E12C89" w:rsidP="00E12C89">
      <w:pPr>
        <w:numPr>
          <w:ilvl w:val="1"/>
          <w:numId w:val="22"/>
        </w:numPr>
        <w:tabs>
          <w:tab w:val="left" w:pos="720"/>
        </w:tabs>
        <w:suppressAutoHyphens/>
        <w:overflowPunct/>
        <w:autoSpaceDE/>
        <w:autoSpaceDN/>
        <w:adjustRightInd/>
        <w:spacing w:line="100" w:lineRule="atLeast"/>
        <w:ind w:left="720"/>
        <w:jc w:val="both"/>
        <w:textAlignment w:val="auto"/>
        <w:rPr>
          <w:rFonts w:asciiTheme="minorHAnsi" w:hAnsiTheme="minorHAnsi" w:cstheme="minorHAnsi"/>
          <w:sz w:val="22"/>
          <w:szCs w:val="22"/>
          <w:lang w:eastAsia="ar-SA"/>
        </w:rPr>
      </w:pPr>
      <w:r w:rsidRPr="00E12C89">
        <w:rPr>
          <w:rFonts w:asciiTheme="minorHAnsi" w:hAnsiTheme="minorHAnsi" w:cstheme="minorHAnsi"/>
          <w:iCs/>
          <w:sz w:val="22"/>
          <w:szCs w:val="22"/>
          <w:lang w:eastAsia="ar-SA"/>
        </w:rPr>
        <w:t>Maintien du demi-traitement pour les agents ayant épuisé leurs droits à prestations.</w:t>
      </w:r>
    </w:p>
    <w:p w14:paraId="0F39E899" w14:textId="77777777" w:rsidR="00E12C89" w:rsidRPr="00E12C89" w:rsidRDefault="00E12C89" w:rsidP="00E12C89">
      <w:pPr>
        <w:pStyle w:val="En-tte"/>
        <w:tabs>
          <w:tab w:val="clear" w:pos="4536"/>
          <w:tab w:val="clear" w:pos="9072"/>
        </w:tabs>
        <w:jc w:val="both"/>
        <w:rPr>
          <w:rFonts w:asciiTheme="minorHAnsi" w:eastAsia="Batang" w:hAnsiTheme="minorHAnsi" w:cstheme="minorHAnsi"/>
          <w:iCs/>
          <w:color w:val="FF0000"/>
          <w:sz w:val="22"/>
          <w:szCs w:val="22"/>
        </w:rPr>
      </w:pPr>
    </w:p>
    <w:p w14:paraId="3B9CE7C9" w14:textId="77777777" w:rsidR="00E12C89" w:rsidRPr="00E12C89" w:rsidRDefault="00E12C89" w:rsidP="00E12C89">
      <w:pPr>
        <w:autoSpaceDN/>
        <w:textAlignment w:val="auto"/>
        <w:rPr>
          <w:rFonts w:asciiTheme="minorHAnsi" w:hAnsiTheme="minorHAnsi" w:cstheme="minorHAnsi"/>
          <w:b/>
          <w:bCs/>
          <w:iCs/>
          <w:sz w:val="22"/>
          <w:szCs w:val="22"/>
          <w:u w:val="single"/>
          <w:lang w:eastAsia="ar-SA"/>
        </w:rPr>
      </w:pPr>
      <w:r w:rsidRPr="00E12C89">
        <w:rPr>
          <w:rFonts w:asciiTheme="minorHAnsi" w:hAnsiTheme="minorHAnsi" w:cstheme="minorHAnsi"/>
          <w:iCs/>
          <w:sz w:val="22"/>
          <w:szCs w:val="22"/>
          <w:u w:val="single"/>
          <w:lang w:eastAsia="ar-SA"/>
        </w:rPr>
        <w:t xml:space="preserve">Conditions : </w:t>
      </w:r>
      <w:r w:rsidRPr="00E12C89">
        <w:rPr>
          <w:rFonts w:asciiTheme="minorHAnsi" w:hAnsiTheme="minorHAnsi" w:cstheme="minorHAnsi"/>
          <w:b/>
          <w:bCs/>
          <w:iCs/>
          <w:sz w:val="22"/>
          <w:szCs w:val="22"/>
          <w:u w:val="single"/>
          <w:lang w:eastAsia="ar-SA"/>
        </w:rPr>
        <w:t>(garanties/franchises/taux)</w:t>
      </w:r>
    </w:p>
    <w:p w14:paraId="0D74D853" w14:textId="77777777" w:rsidR="00E12C89" w:rsidRPr="00E12C89" w:rsidRDefault="00E12C89" w:rsidP="00E12C89">
      <w:pPr>
        <w:autoSpaceDN/>
        <w:textAlignment w:val="auto"/>
        <w:rPr>
          <w:rFonts w:asciiTheme="minorHAnsi" w:hAnsiTheme="minorHAnsi" w:cstheme="minorHAnsi"/>
          <w:b/>
          <w:bCs/>
          <w:iCs/>
          <w:sz w:val="22"/>
          <w:szCs w:val="22"/>
          <w:u w:val="single"/>
          <w:lang w:eastAsia="ar-SA"/>
        </w:rPr>
      </w:pPr>
    </w:p>
    <w:p w14:paraId="569B9482" w14:textId="77777777" w:rsidR="00E12C89" w:rsidRPr="00E12C89" w:rsidRDefault="00E12C89" w:rsidP="00E12C89">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iCs/>
          <w:sz w:val="22"/>
          <w:szCs w:val="22"/>
        </w:rPr>
      </w:pPr>
      <w:r w:rsidRPr="00E12C89">
        <w:rPr>
          <w:rFonts w:asciiTheme="minorHAnsi" w:hAnsiTheme="minorHAnsi" w:cstheme="minorHAnsi"/>
          <w:b/>
          <w:bCs/>
          <w:iCs/>
          <w:sz w:val="22"/>
          <w:szCs w:val="22"/>
        </w:rPr>
        <w:t>Garanties indemnités journalières (IJ) 100%</w:t>
      </w:r>
    </w:p>
    <w:p w14:paraId="299D2D73" w14:textId="77777777" w:rsidR="00E12C89" w:rsidRPr="00E12C89" w:rsidRDefault="00E12C89" w:rsidP="00E12C89">
      <w:pPr>
        <w:rPr>
          <w:rFonts w:asciiTheme="minorHAnsi" w:hAnsiTheme="minorHAnsi" w:cstheme="minorHAnsi"/>
          <w:b/>
          <w:bCs/>
          <w:iCs/>
          <w:sz w:val="22"/>
          <w:szCs w:val="22"/>
        </w:rPr>
      </w:pPr>
    </w:p>
    <w:tbl>
      <w:tblPr>
        <w:tblW w:w="10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6"/>
        <w:gridCol w:w="955"/>
        <w:gridCol w:w="999"/>
      </w:tblGrid>
      <w:tr w:rsidR="00E12C89" w:rsidRPr="00E12C89" w14:paraId="1C3070F2" w14:textId="77777777" w:rsidTr="00D80CC0">
        <w:trPr>
          <w:trHeight w:val="323"/>
          <w:jc w:val="center"/>
        </w:trPr>
        <w:tc>
          <w:tcPr>
            <w:tcW w:w="8326" w:type="dxa"/>
            <w:tcBorders>
              <w:top w:val="single" w:sz="4" w:space="0" w:color="auto"/>
              <w:left w:val="single" w:sz="4" w:space="0" w:color="auto"/>
              <w:bottom w:val="single" w:sz="4" w:space="0" w:color="auto"/>
              <w:right w:val="single" w:sz="4" w:space="0" w:color="auto"/>
            </w:tcBorders>
            <w:hideMark/>
          </w:tcPr>
          <w:p w14:paraId="0DE54FAD" w14:textId="77777777" w:rsidR="00E12C89" w:rsidRPr="00E12C89" w:rsidRDefault="00E12C89" w:rsidP="00D80CC0">
            <w:pPr>
              <w:spacing w:line="288" w:lineRule="auto"/>
              <w:rPr>
                <w:rFonts w:asciiTheme="minorHAnsi" w:hAnsiTheme="minorHAnsi" w:cstheme="minorHAnsi"/>
                <w:b/>
                <w:bCs/>
                <w:iCs/>
                <w:sz w:val="22"/>
                <w:szCs w:val="22"/>
              </w:rPr>
            </w:pPr>
            <w:r w:rsidRPr="00E12C89">
              <w:rPr>
                <w:rFonts w:asciiTheme="minorHAnsi" w:hAnsiTheme="minorHAnsi" w:cstheme="minorHAnsi"/>
                <w:b/>
                <w:bCs/>
                <w:iCs/>
                <w:sz w:val="22"/>
                <w:szCs w:val="22"/>
              </w:rPr>
              <w:t>GARANTIES ET FRANCHISES</w:t>
            </w:r>
          </w:p>
        </w:tc>
        <w:tc>
          <w:tcPr>
            <w:tcW w:w="955" w:type="dxa"/>
            <w:tcBorders>
              <w:top w:val="single" w:sz="4" w:space="0" w:color="auto"/>
              <w:left w:val="single" w:sz="4" w:space="0" w:color="auto"/>
              <w:bottom w:val="single" w:sz="4" w:space="0" w:color="auto"/>
              <w:right w:val="single" w:sz="4" w:space="0" w:color="auto"/>
            </w:tcBorders>
            <w:hideMark/>
          </w:tcPr>
          <w:p w14:paraId="312E4A7C" w14:textId="77777777" w:rsidR="00E12C89" w:rsidRPr="00E12C89" w:rsidRDefault="00E12C89" w:rsidP="00D80CC0">
            <w:pPr>
              <w:spacing w:line="288" w:lineRule="auto"/>
              <w:rPr>
                <w:rFonts w:asciiTheme="minorHAnsi" w:hAnsiTheme="minorHAnsi" w:cstheme="minorHAnsi"/>
                <w:b/>
                <w:bCs/>
                <w:iCs/>
                <w:sz w:val="22"/>
                <w:szCs w:val="22"/>
              </w:rPr>
            </w:pPr>
            <w:r w:rsidRPr="00E12C89">
              <w:rPr>
                <w:rFonts w:asciiTheme="minorHAnsi" w:hAnsiTheme="minorHAnsi" w:cstheme="minorHAnsi"/>
                <w:b/>
                <w:bCs/>
                <w:iCs/>
                <w:sz w:val="22"/>
                <w:szCs w:val="22"/>
              </w:rPr>
              <w:t>TAUX</w:t>
            </w:r>
          </w:p>
        </w:tc>
        <w:tc>
          <w:tcPr>
            <w:tcW w:w="999" w:type="dxa"/>
            <w:tcBorders>
              <w:top w:val="single" w:sz="4" w:space="0" w:color="auto"/>
              <w:left w:val="single" w:sz="4" w:space="0" w:color="auto"/>
              <w:bottom w:val="single" w:sz="4" w:space="0" w:color="auto"/>
              <w:right w:val="single" w:sz="4" w:space="0" w:color="auto"/>
            </w:tcBorders>
          </w:tcPr>
          <w:p w14:paraId="57EC3815" w14:textId="77777777" w:rsidR="00E12C89" w:rsidRPr="00E12C89" w:rsidRDefault="00E12C89" w:rsidP="00D80CC0">
            <w:pPr>
              <w:spacing w:line="288" w:lineRule="auto"/>
              <w:rPr>
                <w:rFonts w:asciiTheme="minorHAnsi" w:hAnsiTheme="minorHAnsi" w:cstheme="minorHAnsi"/>
                <w:b/>
                <w:bCs/>
                <w:iCs/>
                <w:sz w:val="22"/>
                <w:szCs w:val="22"/>
              </w:rPr>
            </w:pPr>
            <w:r w:rsidRPr="00E12C89">
              <w:rPr>
                <w:rFonts w:asciiTheme="minorHAnsi" w:hAnsiTheme="minorHAnsi" w:cstheme="minorHAnsi"/>
                <w:b/>
                <w:bCs/>
                <w:iCs/>
                <w:sz w:val="22"/>
                <w:szCs w:val="22"/>
              </w:rPr>
              <w:t>CHOIX</w:t>
            </w:r>
          </w:p>
        </w:tc>
      </w:tr>
      <w:tr w:rsidR="00E12C89" w:rsidRPr="00E12C89" w14:paraId="4F9B0920" w14:textId="77777777" w:rsidTr="00D80CC0">
        <w:trPr>
          <w:trHeight w:val="323"/>
          <w:jc w:val="center"/>
        </w:trPr>
        <w:tc>
          <w:tcPr>
            <w:tcW w:w="8326" w:type="dxa"/>
            <w:tcBorders>
              <w:top w:val="single" w:sz="4" w:space="0" w:color="auto"/>
              <w:left w:val="single" w:sz="4" w:space="0" w:color="auto"/>
              <w:bottom w:val="single" w:sz="4" w:space="0" w:color="auto"/>
              <w:right w:val="single" w:sz="4" w:space="0" w:color="auto"/>
            </w:tcBorders>
          </w:tcPr>
          <w:p w14:paraId="0969BC4C" w14:textId="77777777" w:rsidR="00E12C89" w:rsidRPr="00E12C89" w:rsidRDefault="00E12C89" w:rsidP="00D80CC0">
            <w:pPr>
              <w:rPr>
                <w:rFonts w:asciiTheme="minorHAnsi" w:hAnsiTheme="minorHAnsi" w:cstheme="minorHAnsi"/>
                <w:iCs/>
                <w:color w:val="4EA72E"/>
                <w:sz w:val="22"/>
                <w:szCs w:val="22"/>
              </w:rPr>
            </w:pPr>
            <w:r w:rsidRPr="00E12C89">
              <w:rPr>
                <w:rFonts w:asciiTheme="minorHAnsi" w:hAnsiTheme="minorHAnsi" w:cstheme="minorHAnsi"/>
                <w:sz w:val="22"/>
                <w:szCs w:val="22"/>
              </w:rPr>
              <w:t>Tous les risques, avec une franchise de 15 jours sur la garantie Malade Ordinaire</w:t>
            </w:r>
          </w:p>
        </w:tc>
        <w:tc>
          <w:tcPr>
            <w:tcW w:w="955" w:type="dxa"/>
            <w:tcBorders>
              <w:top w:val="single" w:sz="4" w:space="0" w:color="auto"/>
              <w:left w:val="single" w:sz="4" w:space="0" w:color="auto"/>
              <w:bottom w:val="single" w:sz="4" w:space="0" w:color="auto"/>
              <w:right w:val="single" w:sz="4" w:space="0" w:color="auto"/>
            </w:tcBorders>
          </w:tcPr>
          <w:p w14:paraId="386974EB" w14:textId="77777777" w:rsidR="00E12C89" w:rsidRPr="00E12C89" w:rsidRDefault="00E12C89" w:rsidP="00D80CC0">
            <w:pPr>
              <w:spacing w:line="288" w:lineRule="auto"/>
              <w:jc w:val="center"/>
              <w:rPr>
                <w:rFonts w:asciiTheme="minorHAnsi" w:hAnsiTheme="minorHAnsi" w:cstheme="minorHAnsi"/>
                <w:iCs/>
                <w:sz w:val="22"/>
                <w:szCs w:val="22"/>
              </w:rPr>
            </w:pPr>
            <w:r w:rsidRPr="00E12C89">
              <w:rPr>
                <w:rFonts w:asciiTheme="minorHAnsi" w:hAnsiTheme="minorHAnsi" w:cstheme="minorHAnsi"/>
                <w:sz w:val="22"/>
                <w:szCs w:val="22"/>
              </w:rPr>
              <w:t>8.14%</w:t>
            </w:r>
          </w:p>
        </w:tc>
        <w:tc>
          <w:tcPr>
            <w:tcW w:w="999" w:type="dxa"/>
            <w:tcBorders>
              <w:top w:val="single" w:sz="4" w:space="0" w:color="auto"/>
              <w:left w:val="single" w:sz="4" w:space="0" w:color="auto"/>
              <w:bottom w:val="single" w:sz="4" w:space="0" w:color="auto"/>
              <w:right w:val="single" w:sz="4" w:space="0" w:color="auto"/>
            </w:tcBorders>
          </w:tcPr>
          <w:p w14:paraId="40B735E2" w14:textId="77777777" w:rsidR="00E12C89" w:rsidRPr="00E12C89" w:rsidRDefault="00E12C89" w:rsidP="00D80CC0">
            <w:pPr>
              <w:spacing w:line="288" w:lineRule="auto"/>
              <w:jc w:val="center"/>
              <w:rPr>
                <w:rFonts w:asciiTheme="minorHAnsi" w:hAnsiTheme="minorHAnsi" w:cstheme="minorHAnsi"/>
                <w:b/>
                <w:bCs/>
                <w:iCs/>
                <w:sz w:val="22"/>
                <w:szCs w:val="22"/>
              </w:rPr>
            </w:pPr>
            <w:r w:rsidRPr="00E12C89">
              <w:rPr>
                <w:rFonts w:asciiTheme="minorHAnsi" w:hAnsiTheme="minorHAnsi" w:cstheme="minorHAnsi"/>
                <w:b/>
                <w:bCs/>
                <w:iCs/>
                <w:sz w:val="22"/>
                <w:szCs w:val="22"/>
              </w:rPr>
              <w:t>X</w:t>
            </w:r>
          </w:p>
        </w:tc>
      </w:tr>
      <w:tr w:rsidR="00E12C89" w:rsidRPr="00E12C89" w14:paraId="3E583A28" w14:textId="77777777" w:rsidTr="00D80CC0">
        <w:trPr>
          <w:trHeight w:val="323"/>
          <w:jc w:val="center"/>
        </w:trPr>
        <w:tc>
          <w:tcPr>
            <w:tcW w:w="8326" w:type="dxa"/>
            <w:tcBorders>
              <w:top w:val="single" w:sz="4" w:space="0" w:color="auto"/>
              <w:left w:val="single" w:sz="4" w:space="0" w:color="auto"/>
              <w:bottom w:val="single" w:sz="4" w:space="0" w:color="auto"/>
              <w:right w:val="single" w:sz="4" w:space="0" w:color="auto"/>
            </w:tcBorders>
          </w:tcPr>
          <w:p w14:paraId="09B9EB4B" w14:textId="77777777" w:rsidR="00E12C89" w:rsidRPr="00E12C89" w:rsidRDefault="00E12C89" w:rsidP="00D80CC0">
            <w:pPr>
              <w:rPr>
                <w:rFonts w:asciiTheme="minorHAnsi" w:hAnsiTheme="minorHAnsi" w:cstheme="minorHAnsi"/>
                <w:iCs/>
                <w:color w:val="4EA72E"/>
                <w:sz w:val="22"/>
                <w:szCs w:val="22"/>
              </w:rPr>
            </w:pPr>
            <w:r w:rsidRPr="00E12C89">
              <w:rPr>
                <w:rFonts w:asciiTheme="minorHAnsi" w:hAnsiTheme="minorHAnsi" w:cstheme="minorHAnsi"/>
                <w:sz w:val="22"/>
                <w:szCs w:val="22"/>
              </w:rPr>
              <w:t>Tous les risques, avec une franchise de 30 jours sur la garantie Malade Ordinaire</w:t>
            </w:r>
          </w:p>
        </w:tc>
        <w:tc>
          <w:tcPr>
            <w:tcW w:w="955" w:type="dxa"/>
            <w:tcBorders>
              <w:top w:val="single" w:sz="4" w:space="0" w:color="auto"/>
              <w:left w:val="single" w:sz="4" w:space="0" w:color="auto"/>
              <w:bottom w:val="single" w:sz="4" w:space="0" w:color="auto"/>
              <w:right w:val="single" w:sz="4" w:space="0" w:color="auto"/>
            </w:tcBorders>
          </w:tcPr>
          <w:p w14:paraId="3C84477B" w14:textId="77777777" w:rsidR="00E12C89" w:rsidRPr="00E12C89" w:rsidRDefault="00E12C89" w:rsidP="00D80CC0">
            <w:pPr>
              <w:spacing w:line="288" w:lineRule="auto"/>
              <w:jc w:val="center"/>
              <w:rPr>
                <w:rFonts w:asciiTheme="minorHAnsi" w:hAnsiTheme="minorHAnsi" w:cstheme="minorHAnsi"/>
                <w:iCs/>
                <w:sz w:val="22"/>
                <w:szCs w:val="22"/>
              </w:rPr>
            </w:pPr>
            <w:r w:rsidRPr="00E12C89">
              <w:rPr>
                <w:rFonts w:asciiTheme="minorHAnsi" w:hAnsiTheme="minorHAnsi" w:cstheme="minorHAnsi"/>
                <w:sz w:val="22"/>
                <w:szCs w:val="22"/>
              </w:rPr>
              <w:t>6.69%</w:t>
            </w:r>
          </w:p>
        </w:tc>
        <w:tc>
          <w:tcPr>
            <w:tcW w:w="999" w:type="dxa"/>
            <w:tcBorders>
              <w:top w:val="single" w:sz="4" w:space="0" w:color="auto"/>
              <w:left w:val="single" w:sz="4" w:space="0" w:color="auto"/>
              <w:bottom w:val="single" w:sz="4" w:space="0" w:color="auto"/>
              <w:right w:val="single" w:sz="4" w:space="0" w:color="auto"/>
            </w:tcBorders>
          </w:tcPr>
          <w:p w14:paraId="39B70C1B" w14:textId="77777777" w:rsidR="00E12C89" w:rsidRPr="00E12C89" w:rsidRDefault="00E12C89" w:rsidP="00D80CC0">
            <w:pPr>
              <w:spacing w:line="288" w:lineRule="auto"/>
              <w:jc w:val="center"/>
              <w:rPr>
                <w:rFonts w:asciiTheme="minorHAnsi" w:hAnsiTheme="minorHAnsi" w:cstheme="minorHAnsi"/>
                <w:iCs/>
                <w:sz w:val="22"/>
                <w:szCs w:val="22"/>
              </w:rPr>
            </w:pPr>
            <w:r w:rsidRPr="00E12C89">
              <w:rPr>
                <w:rFonts w:asciiTheme="minorHAnsi" w:hAnsiTheme="minorHAnsi" w:cstheme="minorHAnsi"/>
                <w:iCs/>
                <w:sz w:val="22"/>
                <w:szCs w:val="22"/>
              </w:rPr>
              <w:sym w:font="Wingdings" w:char="F071"/>
            </w:r>
          </w:p>
        </w:tc>
      </w:tr>
      <w:tr w:rsidR="00E12C89" w:rsidRPr="00E12C89" w14:paraId="09B79053" w14:textId="77777777" w:rsidTr="00D80CC0">
        <w:trPr>
          <w:trHeight w:val="323"/>
          <w:jc w:val="center"/>
        </w:trPr>
        <w:tc>
          <w:tcPr>
            <w:tcW w:w="8326" w:type="dxa"/>
            <w:tcBorders>
              <w:top w:val="single" w:sz="4" w:space="0" w:color="auto"/>
              <w:left w:val="single" w:sz="4" w:space="0" w:color="auto"/>
              <w:bottom w:val="single" w:sz="4" w:space="0" w:color="auto"/>
              <w:right w:val="single" w:sz="4" w:space="0" w:color="auto"/>
            </w:tcBorders>
          </w:tcPr>
          <w:p w14:paraId="59BBDBE8" w14:textId="77777777" w:rsidR="00E12C89" w:rsidRPr="00E12C89" w:rsidRDefault="00E12C89" w:rsidP="00D80CC0">
            <w:pPr>
              <w:rPr>
                <w:rFonts w:asciiTheme="minorHAnsi" w:hAnsiTheme="minorHAnsi" w:cstheme="minorHAnsi"/>
                <w:iCs/>
                <w:sz w:val="22"/>
                <w:szCs w:val="22"/>
              </w:rPr>
            </w:pPr>
            <w:r w:rsidRPr="00E12C89">
              <w:rPr>
                <w:rFonts w:asciiTheme="minorHAnsi" w:hAnsiTheme="minorHAnsi" w:cstheme="minorHAnsi"/>
                <w:sz w:val="22"/>
                <w:szCs w:val="22"/>
              </w:rPr>
              <w:t>Garanties Décès, CITIS (AT/MP), Longue Maladie, Longue Durée, Maternité (Pas de garantie Maladie ordinaire) sans franchise</w:t>
            </w:r>
          </w:p>
        </w:tc>
        <w:tc>
          <w:tcPr>
            <w:tcW w:w="955" w:type="dxa"/>
            <w:tcBorders>
              <w:top w:val="single" w:sz="4" w:space="0" w:color="auto"/>
              <w:left w:val="single" w:sz="4" w:space="0" w:color="auto"/>
              <w:bottom w:val="single" w:sz="4" w:space="0" w:color="auto"/>
              <w:right w:val="single" w:sz="4" w:space="0" w:color="auto"/>
            </w:tcBorders>
          </w:tcPr>
          <w:p w14:paraId="16F04925" w14:textId="77777777" w:rsidR="00E12C89" w:rsidRPr="00E12C89" w:rsidRDefault="00E12C89" w:rsidP="00D80CC0">
            <w:pPr>
              <w:spacing w:line="288" w:lineRule="auto"/>
              <w:jc w:val="center"/>
              <w:rPr>
                <w:rFonts w:asciiTheme="minorHAnsi" w:hAnsiTheme="minorHAnsi" w:cstheme="minorHAnsi"/>
                <w:iCs/>
                <w:sz w:val="22"/>
                <w:szCs w:val="22"/>
              </w:rPr>
            </w:pPr>
            <w:r w:rsidRPr="00E12C89">
              <w:rPr>
                <w:rFonts w:asciiTheme="minorHAnsi" w:hAnsiTheme="minorHAnsi" w:cstheme="minorHAnsi"/>
                <w:sz w:val="22"/>
                <w:szCs w:val="22"/>
              </w:rPr>
              <w:t>4.06%</w:t>
            </w:r>
          </w:p>
        </w:tc>
        <w:tc>
          <w:tcPr>
            <w:tcW w:w="999" w:type="dxa"/>
            <w:tcBorders>
              <w:top w:val="single" w:sz="4" w:space="0" w:color="auto"/>
              <w:left w:val="single" w:sz="4" w:space="0" w:color="auto"/>
              <w:bottom w:val="single" w:sz="4" w:space="0" w:color="auto"/>
              <w:right w:val="single" w:sz="4" w:space="0" w:color="auto"/>
            </w:tcBorders>
          </w:tcPr>
          <w:p w14:paraId="1B32DF91" w14:textId="77777777" w:rsidR="00E12C89" w:rsidRPr="00E12C89" w:rsidRDefault="00E12C89" w:rsidP="00D80CC0">
            <w:pPr>
              <w:spacing w:line="288" w:lineRule="auto"/>
              <w:jc w:val="center"/>
              <w:rPr>
                <w:rFonts w:asciiTheme="minorHAnsi" w:hAnsiTheme="minorHAnsi" w:cstheme="minorHAnsi"/>
                <w:iCs/>
                <w:sz w:val="22"/>
                <w:szCs w:val="22"/>
              </w:rPr>
            </w:pPr>
            <w:r w:rsidRPr="00E12C89">
              <w:rPr>
                <w:rFonts w:asciiTheme="minorHAnsi" w:hAnsiTheme="minorHAnsi" w:cstheme="minorHAnsi"/>
                <w:iCs/>
                <w:sz w:val="22"/>
                <w:szCs w:val="22"/>
              </w:rPr>
              <w:sym w:font="Wingdings" w:char="F071"/>
            </w:r>
          </w:p>
        </w:tc>
      </w:tr>
      <w:tr w:rsidR="00E12C89" w:rsidRPr="00E12C89" w14:paraId="035C5A0B" w14:textId="77777777" w:rsidTr="00D80CC0">
        <w:trPr>
          <w:trHeight w:val="323"/>
          <w:jc w:val="center"/>
        </w:trPr>
        <w:tc>
          <w:tcPr>
            <w:tcW w:w="8326" w:type="dxa"/>
            <w:tcBorders>
              <w:top w:val="single" w:sz="4" w:space="0" w:color="auto"/>
              <w:left w:val="single" w:sz="4" w:space="0" w:color="auto"/>
              <w:bottom w:val="single" w:sz="4" w:space="0" w:color="auto"/>
              <w:right w:val="single" w:sz="4" w:space="0" w:color="auto"/>
            </w:tcBorders>
          </w:tcPr>
          <w:p w14:paraId="6228810A" w14:textId="77777777" w:rsidR="00E12C89" w:rsidRPr="00E12C89" w:rsidRDefault="00E12C89" w:rsidP="00D80CC0">
            <w:pPr>
              <w:rPr>
                <w:rFonts w:asciiTheme="minorHAnsi" w:hAnsiTheme="minorHAnsi" w:cstheme="minorHAnsi"/>
                <w:iCs/>
                <w:color w:val="4EA72E"/>
                <w:sz w:val="22"/>
                <w:szCs w:val="22"/>
              </w:rPr>
            </w:pPr>
            <w:r w:rsidRPr="00E12C89">
              <w:rPr>
                <w:rFonts w:asciiTheme="minorHAnsi" w:hAnsiTheme="minorHAnsi" w:cstheme="minorHAnsi"/>
                <w:sz w:val="22"/>
                <w:szCs w:val="22"/>
              </w:rPr>
              <w:t>Garanties Décès, CITIS (AT/MP), Longue Maladie, Longue Durée (Pas de garanties maternité ni de garanties Maladie ordinaire) sans franchise</w:t>
            </w:r>
          </w:p>
        </w:tc>
        <w:tc>
          <w:tcPr>
            <w:tcW w:w="955" w:type="dxa"/>
            <w:tcBorders>
              <w:top w:val="single" w:sz="4" w:space="0" w:color="auto"/>
              <w:left w:val="single" w:sz="4" w:space="0" w:color="auto"/>
              <w:bottom w:val="single" w:sz="4" w:space="0" w:color="auto"/>
              <w:right w:val="single" w:sz="4" w:space="0" w:color="auto"/>
            </w:tcBorders>
          </w:tcPr>
          <w:p w14:paraId="46EB4203" w14:textId="77777777" w:rsidR="00E12C89" w:rsidRPr="00E12C89" w:rsidRDefault="00E12C89" w:rsidP="00D80CC0">
            <w:pPr>
              <w:spacing w:line="288" w:lineRule="auto"/>
              <w:jc w:val="center"/>
              <w:rPr>
                <w:rFonts w:asciiTheme="minorHAnsi" w:hAnsiTheme="minorHAnsi" w:cstheme="minorHAnsi"/>
                <w:iCs/>
                <w:sz w:val="22"/>
                <w:szCs w:val="22"/>
              </w:rPr>
            </w:pPr>
            <w:r w:rsidRPr="00E12C89">
              <w:rPr>
                <w:rFonts w:asciiTheme="minorHAnsi" w:hAnsiTheme="minorHAnsi" w:cstheme="minorHAnsi"/>
                <w:sz w:val="22"/>
                <w:szCs w:val="22"/>
              </w:rPr>
              <w:t>3.48%</w:t>
            </w:r>
          </w:p>
        </w:tc>
        <w:tc>
          <w:tcPr>
            <w:tcW w:w="999" w:type="dxa"/>
            <w:tcBorders>
              <w:top w:val="single" w:sz="4" w:space="0" w:color="auto"/>
              <w:left w:val="single" w:sz="4" w:space="0" w:color="auto"/>
              <w:bottom w:val="single" w:sz="4" w:space="0" w:color="auto"/>
              <w:right w:val="single" w:sz="4" w:space="0" w:color="auto"/>
            </w:tcBorders>
          </w:tcPr>
          <w:p w14:paraId="4A503DB6" w14:textId="77777777" w:rsidR="00E12C89" w:rsidRPr="00E12C89" w:rsidRDefault="00E12C89" w:rsidP="00D80CC0">
            <w:pPr>
              <w:spacing w:line="288" w:lineRule="auto"/>
              <w:jc w:val="center"/>
              <w:rPr>
                <w:rFonts w:asciiTheme="minorHAnsi" w:hAnsiTheme="minorHAnsi" w:cstheme="minorHAnsi"/>
                <w:iCs/>
                <w:sz w:val="22"/>
                <w:szCs w:val="22"/>
              </w:rPr>
            </w:pPr>
            <w:r w:rsidRPr="00E12C89">
              <w:rPr>
                <w:rFonts w:asciiTheme="minorHAnsi" w:hAnsiTheme="minorHAnsi" w:cstheme="minorHAnsi"/>
                <w:iCs/>
                <w:sz w:val="22"/>
                <w:szCs w:val="22"/>
              </w:rPr>
              <w:sym w:font="Wingdings" w:char="F071"/>
            </w:r>
          </w:p>
        </w:tc>
      </w:tr>
    </w:tbl>
    <w:p w14:paraId="08F71331" w14:textId="77777777" w:rsidR="00E12C89" w:rsidRPr="00E12C89" w:rsidRDefault="00E12C89" w:rsidP="00E12C89">
      <w:pPr>
        <w:autoSpaceDN/>
        <w:spacing w:after="160" w:line="259" w:lineRule="auto"/>
        <w:textAlignment w:val="auto"/>
        <w:rPr>
          <w:rFonts w:asciiTheme="minorHAnsi" w:hAnsiTheme="minorHAnsi" w:cstheme="minorHAnsi"/>
          <w:b/>
          <w:bCs/>
          <w:iCs/>
          <w:sz w:val="22"/>
          <w:szCs w:val="22"/>
          <w:lang w:eastAsia="ar-SA"/>
        </w:rPr>
      </w:pPr>
    </w:p>
    <w:p w14:paraId="09A80550" w14:textId="77777777" w:rsidR="00E12C89" w:rsidRPr="00E12C89" w:rsidRDefault="00E12C89" w:rsidP="00E12C89">
      <w:pPr>
        <w:shd w:val="clear" w:color="auto" w:fill="E8E8E8"/>
        <w:autoSpaceDN/>
        <w:jc w:val="center"/>
        <w:textAlignment w:val="auto"/>
        <w:rPr>
          <w:rFonts w:asciiTheme="minorHAnsi" w:hAnsiTheme="minorHAnsi" w:cstheme="minorHAnsi"/>
          <w:b/>
          <w:bCs/>
          <w:iCs/>
          <w:sz w:val="22"/>
          <w:szCs w:val="22"/>
          <w:lang w:eastAsia="ar-SA"/>
        </w:rPr>
      </w:pPr>
      <w:r w:rsidRPr="00E12C89">
        <w:rPr>
          <w:rFonts w:asciiTheme="minorHAnsi" w:hAnsiTheme="minorHAnsi" w:cstheme="minorHAnsi"/>
          <w:b/>
          <w:bCs/>
          <w:iCs/>
          <w:sz w:val="22"/>
          <w:szCs w:val="22"/>
          <w:lang w:eastAsia="ar-SA"/>
        </w:rPr>
        <w:t>Agents (Titulaires ou Stagiaires) affiliés à l’I.R.C.A.N.T.E.C</w:t>
      </w:r>
    </w:p>
    <w:p w14:paraId="0DE07E9F" w14:textId="77777777" w:rsidR="00E12C89" w:rsidRPr="00E12C89" w:rsidRDefault="00E12C89" w:rsidP="00E12C89">
      <w:pPr>
        <w:pStyle w:val="En-tte"/>
        <w:tabs>
          <w:tab w:val="clear" w:pos="4536"/>
          <w:tab w:val="clear" w:pos="9072"/>
        </w:tabs>
        <w:jc w:val="both"/>
        <w:rPr>
          <w:rFonts w:asciiTheme="minorHAnsi" w:eastAsia="Batang" w:hAnsiTheme="minorHAnsi" w:cstheme="minorHAnsi"/>
          <w:iCs/>
          <w:color w:val="FF0000"/>
          <w:sz w:val="22"/>
          <w:szCs w:val="22"/>
        </w:rPr>
      </w:pPr>
    </w:p>
    <w:p w14:paraId="786641D8" w14:textId="77777777" w:rsidR="00E12C89" w:rsidRPr="00E12C89" w:rsidRDefault="00E12C89" w:rsidP="00E12C89">
      <w:pPr>
        <w:autoSpaceDN/>
        <w:jc w:val="both"/>
        <w:textAlignment w:val="auto"/>
        <w:rPr>
          <w:rFonts w:asciiTheme="minorHAnsi" w:hAnsiTheme="minorHAnsi" w:cstheme="minorHAnsi"/>
          <w:iCs/>
          <w:sz w:val="22"/>
          <w:szCs w:val="22"/>
          <w:u w:val="single"/>
          <w:lang w:eastAsia="ar-SA"/>
        </w:rPr>
      </w:pPr>
      <w:r w:rsidRPr="00E12C89">
        <w:rPr>
          <w:rFonts w:asciiTheme="minorHAnsi" w:hAnsiTheme="minorHAnsi" w:cstheme="minorHAnsi"/>
          <w:iCs/>
          <w:sz w:val="22"/>
          <w:szCs w:val="22"/>
          <w:u w:val="single"/>
          <w:lang w:eastAsia="ar-SA"/>
        </w:rPr>
        <w:t>Risques garantis :</w:t>
      </w:r>
    </w:p>
    <w:p w14:paraId="05F9027E" w14:textId="77777777" w:rsidR="00E12C89" w:rsidRPr="00E12C89" w:rsidRDefault="00E12C89" w:rsidP="00E12C89">
      <w:pPr>
        <w:autoSpaceDN/>
        <w:ind w:left="708"/>
        <w:jc w:val="both"/>
        <w:rPr>
          <w:rFonts w:asciiTheme="minorHAnsi" w:hAnsiTheme="minorHAnsi" w:cstheme="minorHAnsi"/>
          <w:b/>
          <w:bCs/>
          <w:iCs/>
          <w:sz w:val="22"/>
          <w:szCs w:val="22"/>
          <w:lang w:eastAsia="ar-SA"/>
        </w:rPr>
      </w:pPr>
    </w:p>
    <w:p w14:paraId="3CE15B8A" w14:textId="77777777" w:rsidR="00E12C89" w:rsidRPr="00E12C89" w:rsidRDefault="00E12C89" w:rsidP="00E12C89">
      <w:pPr>
        <w:numPr>
          <w:ilvl w:val="1"/>
          <w:numId w:val="22"/>
        </w:numPr>
        <w:tabs>
          <w:tab w:val="left" w:pos="720"/>
        </w:tabs>
        <w:suppressAutoHyphens/>
        <w:overflowPunct/>
        <w:autoSpaceDE/>
        <w:autoSpaceDN/>
        <w:adjustRightInd/>
        <w:spacing w:line="100" w:lineRule="atLeast"/>
        <w:ind w:left="720"/>
        <w:jc w:val="both"/>
        <w:textAlignment w:val="auto"/>
        <w:rPr>
          <w:rFonts w:asciiTheme="minorHAnsi" w:hAnsiTheme="minorHAnsi" w:cstheme="minorHAnsi"/>
          <w:iCs/>
          <w:sz w:val="22"/>
          <w:szCs w:val="22"/>
          <w:lang w:eastAsia="ar-SA"/>
        </w:rPr>
      </w:pPr>
      <w:r w:rsidRPr="00E12C89">
        <w:rPr>
          <w:rFonts w:asciiTheme="minorHAnsi" w:hAnsiTheme="minorHAnsi" w:cstheme="minorHAnsi"/>
          <w:iCs/>
          <w:sz w:val="22"/>
          <w:szCs w:val="22"/>
          <w:lang w:eastAsia="ar-SA"/>
        </w:rPr>
        <w:t xml:space="preserve">Congé pour invalidité imputable au service </w:t>
      </w:r>
    </w:p>
    <w:p w14:paraId="2C8186B7" w14:textId="77777777" w:rsidR="00E12C89" w:rsidRPr="00E12C89" w:rsidRDefault="00E12C89" w:rsidP="00E12C89">
      <w:pPr>
        <w:numPr>
          <w:ilvl w:val="1"/>
          <w:numId w:val="22"/>
        </w:numPr>
        <w:tabs>
          <w:tab w:val="left" w:pos="720"/>
        </w:tabs>
        <w:suppressAutoHyphens/>
        <w:overflowPunct/>
        <w:autoSpaceDE/>
        <w:autoSpaceDN/>
        <w:adjustRightInd/>
        <w:spacing w:line="100" w:lineRule="atLeast"/>
        <w:ind w:left="720"/>
        <w:jc w:val="both"/>
        <w:textAlignment w:val="auto"/>
        <w:rPr>
          <w:rFonts w:asciiTheme="minorHAnsi" w:hAnsiTheme="minorHAnsi" w:cstheme="minorHAnsi"/>
          <w:iCs/>
          <w:sz w:val="22"/>
          <w:szCs w:val="22"/>
          <w:lang w:eastAsia="ar-SA"/>
        </w:rPr>
      </w:pPr>
      <w:r w:rsidRPr="00E12C89">
        <w:rPr>
          <w:rFonts w:asciiTheme="minorHAnsi" w:hAnsiTheme="minorHAnsi" w:cstheme="minorHAnsi"/>
          <w:iCs/>
          <w:sz w:val="22"/>
          <w:szCs w:val="22"/>
          <w:lang w:eastAsia="ar-SA"/>
        </w:rPr>
        <w:t>Grave maladie</w:t>
      </w:r>
    </w:p>
    <w:p w14:paraId="0019DC32" w14:textId="77777777" w:rsidR="00E12C89" w:rsidRPr="00E12C89" w:rsidRDefault="00E12C89" w:rsidP="00E12C89">
      <w:pPr>
        <w:numPr>
          <w:ilvl w:val="1"/>
          <w:numId w:val="22"/>
        </w:numPr>
        <w:tabs>
          <w:tab w:val="left" w:pos="720"/>
        </w:tabs>
        <w:suppressAutoHyphens/>
        <w:overflowPunct/>
        <w:autoSpaceDE/>
        <w:autoSpaceDN/>
        <w:adjustRightInd/>
        <w:spacing w:line="100" w:lineRule="atLeast"/>
        <w:ind w:left="720"/>
        <w:jc w:val="both"/>
        <w:textAlignment w:val="auto"/>
        <w:rPr>
          <w:rFonts w:asciiTheme="minorHAnsi" w:hAnsiTheme="minorHAnsi" w:cstheme="minorHAnsi"/>
          <w:iCs/>
          <w:sz w:val="22"/>
          <w:szCs w:val="22"/>
          <w:lang w:eastAsia="ar-SA"/>
        </w:rPr>
      </w:pPr>
      <w:r w:rsidRPr="00E12C89">
        <w:rPr>
          <w:rFonts w:asciiTheme="minorHAnsi" w:hAnsiTheme="minorHAnsi" w:cstheme="minorHAnsi"/>
          <w:iCs/>
          <w:sz w:val="22"/>
          <w:szCs w:val="22"/>
          <w:lang w:eastAsia="ar-SA"/>
        </w:rPr>
        <w:t>Maternité (y compris congés pathologiques) / Adoption / Paternité et accueil de l’enfant</w:t>
      </w:r>
    </w:p>
    <w:p w14:paraId="7B21291A" w14:textId="77777777" w:rsidR="00E12C89" w:rsidRPr="00E12C89" w:rsidRDefault="00E12C89" w:rsidP="00E12C89">
      <w:pPr>
        <w:numPr>
          <w:ilvl w:val="1"/>
          <w:numId w:val="22"/>
        </w:numPr>
        <w:tabs>
          <w:tab w:val="left" w:pos="720"/>
        </w:tabs>
        <w:suppressAutoHyphens/>
        <w:overflowPunct/>
        <w:autoSpaceDE/>
        <w:autoSpaceDN/>
        <w:adjustRightInd/>
        <w:spacing w:line="100" w:lineRule="atLeast"/>
        <w:ind w:left="720"/>
        <w:jc w:val="both"/>
        <w:textAlignment w:val="auto"/>
        <w:rPr>
          <w:rFonts w:asciiTheme="minorHAnsi" w:hAnsiTheme="minorHAnsi" w:cstheme="minorHAnsi"/>
          <w:sz w:val="22"/>
          <w:szCs w:val="22"/>
          <w:lang w:eastAsia="ar-SA"/>
        </w:rPr>
      </w:pPr>
      <w:r w:rsidRPr="00E12C89">
        <w:rPr>
          <w:rFonts w:asciiTheme="minorHAnsi" w:hAnsiTheme="minorHAnsi" w:cstheme="minorHAnsi"/>
          <w:iCs/>
          <w:sz w:val="22"/>
          <w:szCs w:val="22"/>
          <w:lang w:eastAsia="ar-SA"/>
        </w:rPr>
        <w:t xml:space="preserve">Maladie ordinaire </w:t>
      </w:r>
      <w:r w:rsidRPr="00E12C89">
        <w:rPr>
          <w:rFonts w:asciiTheme="minorHAnsi" w:hAnsiTheme="minorHAnsi" w:cstheme="minorHAnsi"/>
          <w:sz w:val="22"/>
          <w:szCs w:val="22"/>
          <w:lang w:eastAsia="ar-SA"/>
        </w:rPr>
        <w:t>à l'expiration d'une période de franchise mentionnée à l'acte d'engagement</w:t>
      </w:r>
    </w:p>
    <w:p w14:paraId="4232BA77" w14:textId="77777777" w:rsidR="00E12C89" w:rsidRPr="00E12C89" w:rsidRDefault="00E12C89" w:rsidP="00E12C89">
      <w:pPr>
        <w:numPr>
          <w:ilvl w:val="1"/>
          <w:numId w:val="22"/>
        </w:numPr>
        <w:tabs>
          <w:tab w:val="left" w:pos="720"/>
        </w:tabs>
        <w:suppressAutoHyphens/>
        <w:overflowPunct/>
        <w:autoSpaceDE/>
        <w:autoSpaceDN/>
        <w:adjustRightInd/>
        <w:spacing w:line="100" w:lineRule="atLeast"/>
        <w:ind w:left="720"/>
        <w:jc w:val="both"/>
        <w:textAlignment w:val="auto"/>
        <w:rPr>
          <w:rFonts w:asciiTheme="minorHAnsi" w:hAnsiTheme="minorHAnsi" w:cstheme="minorHAnsi"/>
          <w:iCs/>
          <w:sz w:val="22"/>
          <w:szCs w:val="22"/>
          <w:lang w:eastAsia="ar-SA"/>
        </w:rPr>
      </w:pPr>
      <w:r w:rsidRPr="00E12C89">
        <w:rPr>
          <w:rFonts w:asciiTheme="minorHAnsi" w:hAnsiTheme="minorHAnsi" w:cstheme="minorHAnsi"/>
          <w:sz w:val="22"/>
          <w:szCs w:val="22"/>
          <w:lang w:eastAsia="ar-SA"/>
        </w:rPr>
        <w:t>Reprise d’activité partielle pour motif thérapeutique</w:t>
      </w:r>
    </w:p>
    <w:p w14:paraId="2F283DA0" w14:textId="77777777" w:rsidR="00E12C89" w:rsidRPr="00E12C89" w:rsidRDefault="00E12C89" w:rsidP="00E12C89">
      <w:pPr>
        <w:autoSpaceDN/>
        <w:ind w:firstLine="708"/>
        <w:jc w:val="both"/>
        <w:rPr>
          <w:rFonts w:asciiTheme="minorHAnsi" w:hAnsiTheme="minorHAnsi" w:cstheme="minorHAnsi"/>
          <w:iCs/>
          <w:sz w:val="22"/>
          <w:szCs w:val="22"/>
          <w:lang w:eastAsia="ar-SA"/>
        </w:rPr>
      </w:pPr>
    </w:p>
    <w:p w14:paraId="35D0E729" w14:textId="77777777" w:rsidR="00E12C89" w:rsidRPr="00E12C89" w:rsidRDefault="00E12C89" w:rsidP="00E12C89">
      <w:pPr>
        <w:autoSpaceDN/>
        <w:textAlignment w:val="auto"/>
        <w:rPr>
          <w:rFonts w:asciiTheme="minorHAnsi" w:hAnsiTheme="minorHAnsi" w:cstheme="minorHAnsi"/>
          <w:b/>
          <w:bCs/>
          <w:iCs/>
          <w:sz w:val="22"/>
          <w:szCs w:val="22"/>
          <w:u w:val="single"/>
          <w:lang w:eastAsia="ar-SA"/>
        </w:rPr>
      </w:pPr>
      <w:r w:rsidRPr="00E12C89">
        <w:rPr>
          <w:rFonts w:asciiTheme="minorHAnsi" w:hAnsiTheme="minorHAnsi" w:cstheme="minorHAnsi"/>
          <w:iCs/>
          <w:sz w:val="22"/>
          <w:szCs w:val="22"/>
          <w:u w:val="single"/>
          <w:lang w:eastAsia="ar-SA"/>
        </w:rPr>
        <w:t xml:space="preserve">Conditions : </w:t>
      </w:r>
      <w:r w:rsidRPr="00E12C89">
        <w:rPr>
          <w:rFonts w:asciiTheme="minorHAnsi" w:hAnsiTheme="minorHAnsi" w:cstheme="minorHAnsi"/>
          <w:b/>
          <w:bCs/>
          <w:iCs/>
          <w:sz w:val="22"/>
          <w:szCs w:val="22"/>
          <w:u w:val="single"/>
          <w:lang w:eastAsia="ar-SA"/>
        </w:rPr>
        <w:t>(garanties/franchises/taux)</w:t>
      </w:r>
    </w:p>
    <w:p w14:paraId="2A40E70A" w14:textId="77777777" w:rsidR="00E12C89" w:rsidRPr="00E12C89" w:rsidRDefault="00E12C89" w:rsidP="00E12C89">
      <w:pPr>
        <w:autoSpaceDN/>
        <w:textAlignment w:val="auto"/>
        <w:rPr>
          <w:rFonts w:asciiTheme="minorHAnsi" w:hAnsiTheme="minorHAnsi" w:cstheme="minorHAnsi"/>
          <w:b/>
          <w:bCs/>
          <w:iCs/>
          <w:sz w:val="22"/>
          <w:szCs w:val="22"/>
          <w:u w:val="single"/>
          <w:lang w:eastAsia="ar-SA"/>
        </w:rPr>
      </w:pPr>
    </w:p>
    <w:p w14:paraId="16EC27A1" w14:textId="77777777" w:rsidR="00E12C89" w:rsidRPr="00E12C89" w:rsidRDefault="00E12C89" w:rsidP="00E12C89">
      <w:pPr>
        <w:pBdr>
          <w:top w:val="single" w:sz="4" w:space="1" w:color="auto"/>
          <w:left w:val="single" w:sz="4" w:space="4" w:color="auto"/>
          <w:bottom w:val="single" w:sz="4" w:space="1" w:color="auto"/>
          <w:right w:val="single" w:sz="4" w:space="4" w:color="auto"/>
        </w:pBdr>
        <w:autoSpaceDN/>
        <w:jc w:val="center"/>
        <w:textAlignment w:val="auto"/>
        <w:rPr>
          <w:rFonts w:asciiTheme="minorHAnsi" w:hAnsiTheme="minorHAnsi" w:cstheme="minorHAnsi"/>
          <w:b/>
          <w:bCs/>
          <w:i/>
          <w:iCs/>
          <w:sz w:val="22"/>
          <w:szCs w:val="22"/>
          <w:lang w:eastAsia="ar-SA"/>
        </w:rPr>
      </w:pPr>
      <w:r w:rsidRPr="00E12C89">
        <w:rPr>
          <w:rFonts w:asciiTheme="minorHAnsi" w:hAnsiTheme="minorHAnsi" w:cstheme="minorHAnsi"/>
          <w:b/>
          <w:bCs/>
          <w:i/>
          <w:iCs/>
          <w:sz w:val="22"/>
          <w:szCs w:val="22"/>
          <w:lang w:eastAsia="ar-SA"/>
        </w:rPr>
        <w:t>Garanties IJ 100%</w:t>
      </w:r>
    </w:p>
    <w:p w14:paraId="7CB8F96A" w14:textId="77777777" w:rsidR="00E12C89" w:rsidRPr="00E12C89" w:rsidRDefault="00E12C89" w:rsidP="00E12C89">
      <w:pPr>
        <w:pStyle w:val="En-tte"/>
        <w:tabs>
          <w:tab w:val="clear" w:pos="4536"/>
          <w:tab w:val="clear" w:pos="9072"/>
        </w:tabs>
        <w:jc w:val="both"/>
        <w:rPr>
          <w:rFonts w:asciiTheme="minorHAnsi" w:eastAsia="Batang" w:hAnsiTheme="minorHAnsi" w:cstheme="minorHAnsi"/>
          <w:iCs/>
          <w:color w:val="FF0000"/>
          <w:sz w:val="22"/>
          <w:szCs w:val="22"/>
        </w:rPr>
      </w:pPr>
    </w:p>
    <w:tbl>
      <w:tblPr>
        <w:tblStyle w:val="Grilledutableau"/>
        <w:tblW w:w="0" w:type="auto"/>
        <w:tblLook w:val="04A0" w:firstRow="1" w:lastRow="0" w:firstColumn="1" w:lastColumn="0" w:noHBand="0" w:noVBand="1"/>
      </w:tblPr>
      <w:tblGrid>
        <w:gridCol w:w="6799"/>
        <w:gridCol w:w="1134"/>
        <w:gridCol w:w="1129"/>
      </w:tblGrid>
      <w:tr w:rsidR="00E12C89" w:rsidRPr="00E12C89" w14:paraId="778818B9" w14:textId="77777777" w:rsidTr="00D80CC0">
        <w:tc>
          <w:tcPr>
            <w:tcW w:w="6799" w:type="dxa"/>
            <w:shd w:val="clear" w:color="auto" w:fill="D9D9D9" w:themeFill="background1" w:themeFillShade="D9"/>
          </w:tcPr>
          <w:p w14:paraId="45300C99" w14:textId="77777777" w:rsidR="00E12C89" w:rsidRPr="00E12C89" w:rsidRDefault="00E12C89" w:rsidP="00D80CC0">
            <w:pPr>
              <w:pStyle w:val="En-tte"/>
              <w:tabs>
                <w:tab w:val="clear" w:pos="4536"/>
                <w:tab w:val="clear" w:pos="9072"/>
              </w:tabs>
              <w:jc w:val="center"/>
              <w:rPr>
                <w:rFonts w:asciiTheme="minorHAnsi" w:eastAsia="Batang" w:hAnsiTheme="minorHAnsi" w:cstheme="minorHAnsi"/>
                <w:b/>
                <w:iCs/>
                <w:sz w:val="22"/>
                <w:szCs w:val="22"/>
              </w:rPr>
            </w:pPr>
            <w:r w:rsidRPr="00E12C89">
              <w:rPr>
                <w:rFonts w:asciiTheme="minorHAnsi" w:eastAsia="Batang" w:hAnsiTheme="minorHAnsi" w:cstheme="minorHAnsi"/>
                <w:b/>
                <w:iCs/>
                <w:sz w:val="22"/>
                <w:szCs w:val="22"/>
              </w:rPr>
              <w:t>GARANTIES ET FRANCHISES</w:t>
            </w:r>
          </w:p>
        </w:tc>
        <w:tc>
          <w:tcPr>
            <w:tcW w:w="1134" w:type="dxa"/>
            <w:shd w:val="clear" w:color="auto" w:fill="D9D9D9" w:themeFill="background1" w:themeFillShade="D9"/>
          </w:tcPr>
          <w:p w14:paraId="5F6012EF" w14:textId="77777777" w:rsidR="00E12C89" w:rsidRPr="00E12C89" w:rsidRDefault="00E12C89" w:rsidP="00D80CC0">
            <w:pPr>
              <w:pStyle w:val="En-tte"/>
              <w:tabs>
                <w:tab w:val="clear" w:pos="4536"/>
                <w:tab w:val="clear" w:pos="9072"/>
              </w:tabs>
              <w:jc w:val="center"/>
              <w:rPr>
                <w:rFonts w:asciiTheme="minorHAnsi" w:eastAsia="Batang" w:hAnsiTheme="minorHAnsi" w:cstheme="minorHAnsi"/>
                <w:b/>
                <w:iCs/>
                <w:sz w:val="22"/>
                <w:szCs w:val="22"/>
              </w:rPr>
            </w:pPr>
            <w:r w:rsidRPr="00E12C89">
              <w:rPr>
                <w:rFonts w:asciiTheme="minorHAnsi" w:eastAsia="Batang" w:hAnsiTheme="minorHAnsi" w:cstheme="minorHAnsi"/>
                <w:b/>
                <w:iCs/>
                <w:sz w:val="22"/>
                <w:szCs w:val="22"/>
              </w:rPr>
              <w:t>TAUX</w:t>
            </w:r>
          </w:p>
        </w:tc>
        <w:tc>
          <w:tcPr>
            <w:tcW w:w="1129" w:type="dxa"/>
            <w:shd w:val="clear" w:color="auto" w:fill="D9D9D9" w:themeFill="background1" w:themeFillShade="D9"/>
          </w:tcPr>
          <w:p w14:paraId="03C3545D" w14:textId="77777777" w:rsidR="00E12C89" w:rsidRPr="00E12C89" w:rsidRDefault="00E12C89" w:rsidP="00D80CC0">
            <w:pPr>
              <w:pStyle w:val="En-tte"/>
              <w:tabs>
                <w:tab w:val="clear" w:pos="4536"/>
                <w:tab w:val="clear" w:pos="9072"/>
              </w:tabs>
              <w:jc w:val="center"/>
              <w:rPr>
                <w:rFonts w:asciiTheme="minorHAnsi" w:eastAsia="Batang" w:hAnsiTheme="minorHAnsi" w:cstheme="minorHAnsi"/>
                <w:b/>
                <w:iCs/>
                <w:sz w:val="22"/>
                <w:szCs w:val="22"/>
              </w:rPr>
            </w:pPr>
            <w:r w:rsidRPr="00E12C89">
              <w:rPr>
                <w:rFonts w:asciiTheme="minorHAnsi" w:eastAsia="Batang" w:hAnsiTheme="minorHAnsi" w:cstheme="minorHAnsi"/>
                <w:b/>
                <w:iCs/>
                <w:sz w:val="22"/>
                <w:szCs w:val="22"/>
              </w:rPr>
              <w:t>CHOIX</w:t>
            </w:r>
          </w:p>
        </w:tc>
      </w:tr>
      <w:tr w:rsidR="00E12C89" w:rsidRPr="00E12C89" w14:paraId="4A451BD0" w14:textId="77777777" w:rsidTr="00D80CC0">
        <w:tc>
          <w:tcPr>
            <w:tcW w:w="6799" w:type="dxa"/>
          </w:tcPr>
          <w:p w14:paraId="3B29601A" w14:textId="77777777" w:rsidR="00E12C89" w:rsidRPr="00E12C89" w:rsidRDefault="00E12C89" w:rsidP="00D80CC0">
            <w:pPr>
              <w:pStyle w:val="En-tte"/>
              <w:tabs>
                <w:tab w:val="clear" w:pos="4536"/>
                <w:tab w:val="clear" w:pos="9072"/>
              </w:tabs>
              <w:jc w:val="both"/>
              <w:rPr>
                <w:rFonts w:asciiTheme="minorHAnsi" w:eastAsia="Batang" w:hAnsiTheme="minorHAnsi" w:cstheme="minorHAnsi"/>
                <w:iCs/>
                <w:color w:val="FF0000"/>
                <w:sz w:val="22"/>
                <w:szCs w:val="22"/>
              </w:rPr>
            </w:pPr>
            <w:r w:rsidRPr="00E12C89">
              <w:rPr>
                <w:rFonts w:asciiTheme="minorHAnsi" w:eastAsia="Batang" w:hAnsiTheme="minorHAnsi" w:cstheme="minorHAnsi"/>
                <w:i/>
                <w:iCs/>
                <w:sz w:val="22"/>
                <w:szCs w:val="22"/>
              </w:rPr>
              <w:t xml:space="preserve">Tous les risques, avec une </w:t>
            </w:r>
            <w:r w:rsidRPr="00E12C89">
              <w:rPr>
                <w:rFonts w:asciiTheme="minorHAnsi" w:eastAsia="Batang" w:hAnsiTheme="minorHAnsi" w:cstheme="minorHAnsi"/>
                <w:b/>
                <w:bCs/>
                <w:i/>
                <w:iCs/>
                <w:sz w:val="22"/>
                <w:szCs w:val="22"/>
              </w:rPr>
              <w:t>franchise de 15 jours sur la garantie Maladie Ordinaire</w:t>
            </w:r>
          </w:p>
        </w:tc>
        <w:tc>
          <w:tcPr>
            <w:tcW w:w="1134" w:type="dxa"/>
          </w:tcPr>
          <w:p w14:paraId="3D5898B1" w14:textId="77777777" w:rsidR="00E12C89" w:rsidRPr="00E12C89" w:rsidRDefault="00E12C89" w:rsidP="00D80CC0">
            <w:pPr>
              <w:pStyle w:val="En-tte"/>
              <w:tabs>
                <w:tab w:val="clear" w:pos="4536"/>
                <w:tab w:val="clear" w:pos="9072"/>
              </w:tabs>
              <w:spacing w:before="120"/>
              <w:jc w:val="both"/>
              <w:rPr>
                <w:rFonts w:asciiTheme="minorHAnsi" w:eastAsia="Batang" w:hAnsiTheme="minorHAnsi" w:cstheme="minorHAnsi"/>
                <w:iCs/>
                <w:color w:val="FF0000"/>
                <w:sz w:val="22"/>
                <w:szCs w:val="22"/>
              </w:rPr>
            </w:pPr>
            <w:r w:rsidRPr="00E12C89">
              <w:rPr>
                <w:rFonts w:asciiTheme="minorHAnsi" w:hAnsiTheme="minorHAnsi" w:cstheme="minorHAnsi"/>
                <w:i/>
                <w:sz w:val="22"/>
                <w:szCs w:val="22"/>
              </w:rPr>
              <w:t>1.30%</w:t>
            </w:r>
          </w:p>
        </w:tc>
        <w:tc>
          <w:tcPr>
            <w:tcW w:w="1129" w:type="dxa"/>
          </w:tcPr>
          <w:p w14:paraId="0AE69093" w14:textId="77777777" w:rsidR="00E12C89" w:rsidRPr="00E12C89" w:rsidRDefault="00E12C89" w:rsidP="00D80CC0">
            <w:pPr>
              <w:pStyle w:val="En-tte"/>
              <w:tabs>
                <w:tab w:val="clear" w:pos="4536"/>
                <w:tab w:val="clear" w:pos="9072"/>
              </w:tabs>
              <w:spacing w:before="120"/>
              <w:jc w:val="center"/>
              <w:rPr>
                <w:rFonts w:asciiTheme="minorHAnsi" w:eastAsia="Batang" w:hAnsiTheme="minorHAnsi" w:cstheme="minorHAnsi"/>
                <w:b/>
                <w:bCs/>
                <w:iCs/>
                <w:color w:val="FF0000"/>
                <w:sz w:val="22"/>
                <w:szCs w:val="22"/>
              </w:rPr>
            </w:pPr>
            <w:r w:rsidRPr="00E12C89">
              <w:rPr>
                <w:rFonts w:asciiTheme="minorHAnsi" w:hAnsiTheme="minorHAnsi" w:cstheme="minorHAnsi"/>
                <w:b/>
                <w:bCs/>
                <w:iCs/>
                <w:sz w:val="22"/>
                <w:szCs w:val="22"/>
              </w:rPr>
              <w:t>X</w:t>
            </w:r>
          </w:p>
        </w:tc>
      </w:tr>
      <w:tr w:rsidR="00E12C89" w:rsidRPr="00E12C89" w14:paraId="48B0D8EF" w14:textId="77777777" w:rsidTr="00D80CC0">
        <w:tc>
          <w:tcPr>
            <w:tcW w:w="6799" w:type="dxa"/>
          </w:tcPr>
          <w:p w14:paraId="5848CE2E" w14:textId="77777777" w:rsidR="00E12C89" w:rsidRPr="00E12C89" w:rsidRDefault="00E12C89" w:rsidP="00D80CC0">
            <w:pPr>
              <w:pStyle w:val="En-tte"/>
              <w:tabs>
                <w:tab w:val="clear" w:pos="4536"/>
                <w:tab w:val="clear" w:pos="9072"/>
              </w:tabs>
              <w:jc w:val="both"/>
              <w:rPr>
                <w:rFonts w:asciiTheme="minorHAnsi" w:eastAsia="Batang" w:hAnsiTheme="minorHAnsi" w:cstheme="minorHAnsi"/>
                <w:iCs/>
                <w:color w:val="FF0000"/>
                <w:sz w:val="22"/>
                <w:szCs w:val="22"/>
              </w:rPr>
            </w:pPr>
            <w:r w:rsidRPr="00E12C89">
              <w:rPr>
                <w:rFonts w:asciiTheme="minorHAnsi" w:eastAsia="Batang" w:hAnsiTheme="minorHAnsi" w:cstheme="minorHAnsi"/>
                <w:i/>
                <w:iCs/>
                <w:sz w:val="22"/>
                <w:szCs w:val="22"/>
              </w:rPr>
              <w:t xml:space="preserve">Tous les risques, avec une </w:t>
            </w:r>
            <w:r w:rsidRPr="00E12C89">
              <w:rPr>
                <w:rFonts w:asciiTheme="minorHAnsi" w:eastAsia="Batang" w:hAnsiTheme="minorHAnsi" w:cstheme="minorHAnsi"/>
                <w:b/>
                <w:bCs/>
                <w:i/>
                <w:iCs/>
                <w:sz w:val="22"/>
                <w:szCs w:val="22"/>
              </w:rPr>
              <w:t>franchise de 30 jours sur la garantie Maladie Ordinaire</w:t>
            </w:r>
          </w:p>
        </w:tc>
        <w:tc>
          <w:tcPr>
            <w:tcW w:w="1134" w:type="dxa"/>
          </w:tcPr>
          <w:p w14:paraId="7C1AAFD2" w14:textId="77777777" w:rsidR="00E12C89" w:rsidRPr="00E12C89" w:rsidRDefault="00E12C89" w:rsidP="00D80CC0">
            <w:pPr>
              <w:pStyle w:val="En-tte"/>
              <w:tabs>
                <w:tab w:val="clear" w:pos="4536"/>
                <w:tab w:val="clear" w:pos="9072"/>
              </w:tabs>
              <w:spacing w:before="120"/>
              <w:jc w:val="both"/>
              <w:rPr>
                <w:rFonts w:asciiTheme="minorHAnsi" w:eastAsia="Batang" w:hAnsiTheme="minorHAnsi" w:cstheme="minorHAnsi"/>
                <w:iCs/>
                <w:color w:val="FF0000"/>
                <w:sz w:val="22"/>
                <w:szCs w:val="22"/>
              </w:rPr>
            </w:pPr>
            <w:r w:rsidRPr="00E12C89">
              <w:rPr>
                <w:rFonts w:asciiTheme="minorHAnsi" w:hAnsiTheme="minorHAnsi" w:cstheme="minorHAnsi"/>
                <w:i/>
                <w:sz w:val="22"/>
                <w:szCs w:val="22"/>
              </w:rPr>
              <w:t>1.20%</w:t>
            </w:r>
          </w:p>
        </w:tc>
        <w:tc>
          <w:tcPr>
            <w:tcW w:w="1129" w:type="dxa"/>
          </w:tcPr>
          <w:p w14:paraId="26D807D2" w14:textId="77777777" w:rsidR="00E12C89" w:rsidRPr="00E12C89" w:rsidRDefault="00E12C89" w:rsidP="00D80CC0">
            <w:pPr>
              <w:pStyle w:val="En-tte"/>
              <w:tabs>
                <w:tab w:val="clear" w:pos="4536"/>
                <w:tab w:val="clear" w:pos="9072"/>
              </w:tabs>
              <w:spacing w:before="120"/>
              <w:jc w:val="center"/>
              <w:rPr>
                <w:rFonts w:asciiTheme="minorHAnsi" w:eastAsia="Batang" w:hAnsiTheme="minorHAnsi" w:cstheme="minorHAnsi"/>
                <w:iCs/>
                <w:color w:val="FF0000"/>
                <w:sz w:val="22"/>
                <w:szCs w:val="22"/>
              </w:rPr>
            </w:pPr>
            <w:r w:rsidRPr="00E12C89">
              <w:rPr>
                <w:rFonts w:asciiTheme="minorHAnsi" w:hAnsiTheme="minorHAnsi" w:cstheme="minorHAnsi"/>
                <w:iCs/>
                <w:sz w:val="22"/>
                <w:szCs w:val="22"/>
              </w:rPr>
              <w:sym w:font="Wingdings" w:char="F071"/>
            </w:r>
          </w:p>
        </w:tc>
      </w:tr>
    </w:tbl>
    <w:p w14:paraId="437F13E7" w14:textId="77777777" w:rsidR="00E12C89" w:rsidRPr="00E12C89" w:rsidRDefault="00E12C89" w:rsidP="00E12C89">
      <w:pPr>
        <w:pStyle w:val="En-tte"/>
        <w:tabs>
          <w:tab w:val="clear" w:pos="4536"/>
          <w:tab w:val="clear" w:pos="9072"/>
        </w:tabs>
        <w:jc w:val="both"/>
        <w:rPr>
          <w:rFonts w:asciiTheme="minorHAnsi" w:eastAsia="Batang" w:hAnsiTheme="minorHAnsi" w:cstheme="minorHAnsi"/>
          <w:iCs/>
          <w:color w:val="FF0000"/>
          <w:sz w:val="22"/>
          <w:szCs w:val="22"/>
        </w:rPr>
      </w:pPr>
    </w:p>
    <w:p w14:paraId="7D2B5EE7" w14:textId="77777777" w:rsidR="00E12C89" w:rsidRPr="00E12C89" w:rsidRDefault="00E12C89" w:rsidP="00E12C89">
      <w:pPr>
        <w:autoSpaceDN/>
        <w:jc w:val="center"/>
        <w:textAlignment w:val="auto"/>
        <w:rPr>
          <w:rFonts w:asciiTheme="minorHAnsi" w:eastAsia="Batang" w:hAnsiTheme="minorHAnsi" w:cstheme="minorHAnsi"/>
          <w:b/>
          <w:iCs/>
          <w:sz w:val="22"/>
          <w:szCs w:val="22"/>
        </w:rPr>
      </w:pPr>
      <w:r w:rsidRPr="00E12C89">
        <w:rPr>
          <w:rFonts w:asciiTheme="minorHAnsi" w:hAnsiTheme="minorHAnsi" w:cstheme="minorHAnsi"/>
          <w:b/>
          <w:bCs/>
          <w:iCs/>
          <w:sz w:val="22"/>
          <w:szCs w:val="22"/>
          <w:lang w:eastAsia="ar-SA"/>
        </w:rPr>
        <w:t xml:space="preserve">Le Conseil, après en avoir délibéré, </w:t>
      </w:r>
      <w:r w:rsidRPr="00E12C89">
        <w:rPr>
          <w:rFonts w:asciiTheme="minorHAnsi" w:eastAsia="Batang" w:hAnsiTheme="minorHAnsi" w:cstheme="minorHAnsi"/>
          <w:b/>
          <w:iCs/>
          <w:sz w:val="22"/>
          <w:szCs w:val="22"/>
        </w:rPr>
        <w:t>DÉCIDE à l’unanimité</w:t>
      </w:r>
    </w:p>
    <w:p w14:paraId="03E4C9E5" w14:textId="77777777" w:rsidR="00E12C89" w:rsidRPr="00E12C89" w:rsidRDefault="00E12C89" w:rsidP="00E12C89">
      <w:pPr>
        <w:pStyle w:val="En-tte"/>
        <w:tabs>
          <w:tab w:val="clear" w:pos="4536"/>
          <w:tab w:val="clear" w:pos="9072"/>
        </w:tabs>
        <w:jc w:val="both"/>
        <w:rPr>
          <w:rFonts w:asciiTheme="minorHAnsi" w:eastAsia="Batang" w:hAnsiTheme="minorHAnsi" w:cstheme="minorHAnsi"/>
          <w:iCs/>
          <w:color w:val="FF0000"/>
          <w:sz w:val="22"/>
          <w:szCs w:val="22"/>
        </w:rPr>
      </w:pPr>
    </w:p>
    <w:p w14:paraId="7B2200F9" w14:textId="77777777" w:rsidR="00E12C89" w:rsidRPr="00E12C89" w:rsidRDefault="00E12C89" w:rsidP="00E12C89">
      <w:pPr>
        <w:pStyle w:val="En-tte1"/>
        <w:numPr>
          <w:ilvl w:val="0"/>
          <w:numId w:val="23"/>
        </w:numPr>
        <w:tabs>
          <w:tab w:val="clear" w:pos="4536"/>
          <w:tab w:val="clear" w:pos="9072"/>
        </w:tabs>
        <w:ind w:left="284" w:hanging="284"/>
        <w:jc w:val="both"/>
        <w:rPr>
          <w:rFonts w:asciiTheme="minorHAnsi" w:hAnsiTheme="minorHAnsi" w:cstheme="minorHAnsi"/>
          <w:iCs/>
          <w:sz w:val="22"/>
          <w:szCs w:val="22"/>
        </w:rPr>
      </w:pPr>
      <w:r w:rsidRPr="00E12C89">
        <w:rPr>
          <w:rFonts w:asciiTheme="minorHAnsi" w:hAnsiTheme="minorHAnsi" w:cstheme="minorHAnsi"/>
          <w:b/>
          <w:bCs/>
          <w:iCs/>
          <w:sz w:val="22"/>
          <w:szCs w:val="22"/>
        </w:rPr>
        <w:t>D’accepter</w:t>
      </w:r>
      <w:r w:rsidRPr="00E12C89">
        <w:rPr>
          <w:rFonts w:asciiTheme="minorHAnsi" w:hAnsiTheme="minorHAnsi" w:cstheme="minorHAnsi"/>
          <w:iCs/>
          <w:sz w:val="22"/>
          <w:szCs w:val="22"/>
        </w:rPr>
        <w:t xml:space="preserve"> la proposition du CDG 26,</w:t>
      </w:r>
    </w:p>
    <w:p w14:paraId="628C45CB" w14:textId="77777777" w:rsidR="00E12C89" w:rsidRPr="00E12C89" w:rsidRDefault="00E12C89" w:rsidP="00E12C89">
      <w:pPr>
        <w:pStyle w:val="En-tte1"/>
        <w:tabs>
          <w:tab w:val="clear" w:pos="4536"/>
          <w:tab w:val="clear" w:pos="9072"/>
        </w:tabs>
        <w:jc w:val="both"/>
        <w:rPr>
          <w:rFonts w:asciiTheme="minorHAnsi" w:hAnsiTheme="minorHAnsi" w:cstheme="minorHAnsi"/>
          <w:iCs/>
          <w:sz w:val="22"/>
          <w:szCs w:val="22"/>
        </w:rPr>
      </w:pPr>
    </w:p>
    <w:p w14:paraId="3A5E67F8" w14:textId="77777777" w:rsidR="00E12C89" w:rsidRPr="00E12C89" w:rsidRDefault="00E12C89" w:rsidP="00E12C89">
      <w:pPr>
        <w:pStyle w:val="En-tte1"/>
        <w:numPr>
          <w:ilvl w:val="0"/>
          <w:numId w:val="23"/>
        </w:numPr>
        <w:tabs>
          <w:tab w:val="clear" w:pos="4536"/>
          <w:tab w:val="clear" w:pos="9072"/>
        </w:tabs>
        <w:ind w:left="284" w:hanging="284"/>
        <w:jc w:val="both"/>
        <w:rPr>
          <w:rFonts w:asciiTheme="minorHAnsi" w:hAnsiTheme="minorHAnsi" w:cstheme="minorHAnsi"/>
          <w:iCs/>
          <w:sz w:val="22"/>
          <w:szCs w:val="22"/>
        </w:rPr>
      </w:pPr>
      <w:r w:rsidRPr="00E12C89">
        <w:rPr>
          <w:rFonts w:asciiTheme="minorHAnsi" w:hAnsiTheme="minorHAnsi" w:cstheme="minorHAnsi"/>
          <w:b/>
          <w:bCs/>
          <w:iCs/>
          <w:sz w:val="22"/>
          <w:szCs w:val="22"/>
        </w:rPr>
        <w:t>D’accepter</w:t>
      </w:r>
      <w:r w:rsidRPr="00E12C89">
        <w:rPr>
          <w:rFonts w:asciiTheme="minorHAnsi" w:hAnsiTheme="minorHAnsi" w:cstheme="minorHAnsi"/>
          <w:iCs/>
          <w:sz w:val="22"/>
          <w:szCs w:val="22"/>
        </w:rPr>
        <w:t xml:space="preserve"> la garantie et la franchise pour un taux de 8.14% pour les agents affiliés à la CNRACL, </w:t>
      </w:r>
    </w:p>
    <w:p w14:paraId="52C76C29" w14:textId="77777777" w:rsidR="00E12C89" w:rsidRPr="00E12C89" w:rsidRDefault="00E12C89" w:rsidP="00E12C89">
      <w:pPr>
        <w:pStyle w:val="En-tte1"/>
        <w:tabs>
          <w:tab w:val="clear" w:pos="4536"/>
          <w:tab w:val="clear" w:pos="9072"/>
        </w:tabs>
        <w:jc w:val="both"/>
        <w:rPr>
          <w:rFonts w:asciiTheme="minorHAnsi" w:hAnsiTheme="minorHAnsi" w:cstheme="minorHAnsi"/>
          <w:iCs/>
          <w:sz w:val="22"/>
          <w:szCs w:val="22"/>
        </w:rPr>
      </w:pPr>
    </w:p>
    <w:p w14:paraId="478D3D48" w14:textId="77777777" w:rsidR="00E12C89" w:rsidRPr="00E12C89" w:rsidRDefault="00E12C89" w:rsidP="00E12C89">
      <w:pPr>
        <w:pStyle w:val="En-tte1"/>
        <w:numPr>
          <w:ilvl w:val="0"/>
          <w:numId w:val="23"/>
        </w:numPr>
        <w:tabs>
          <w:tab w:val="clear" w:pos="4536"/>
          <w:tab w:val="clear" w:pos="9072"/>
        </w:tabs>
        <w:ind w:left="284" w:hanging="284"/>
        <w:jc w:val="both"/>
        <w:rPr>
          <w:rFonts w:asciiTheme="minorHAnsi" w:hAnsiTheme="minorHAnsi" w:cstheme="minorHAnsi"/>
          <w:iCs/>
          <w:sz w:val="22"/>
          <w:szCs w:val="22"/>
        </w:rPr>
      </w:pPr>
      <w:r w:rsidRPr="00E12C89">
        <w:rPr>
          <w:rFonts w:asciiTheme="minorHAnsi" w:hAnsiTheme="minorHAnsi" w:cstheme="minorHAnsi"/>
          <w:b/>
          <w:bCs/>
          <w:iCs/>
          <w:sz w:val="22"/>
          <w:szCs w:val="22"/>
        </w:rPr>
        <w:t xml:space="preserve">D’accepter </w:t>
      </w:r>
      <w:r w:rsidRPr="00E12C89">
        <w:rPr>
          <w:rFonts w:asciiTheme="minorHAnsi" w:hAnsiTheme="minorHAnsi" w:cstheme="minorHAnsi"/>
          <w:iCs/>
          <w:sz w:val="22"/>
          <w:szCs w:val="22"/>
        </w:rPr>
        <w:t>la garantie et la franchise pour un taux de 1.30% pour les agents affiliés à l’IRCANTEC,</w:t>
      </w:r>
    </w:p>
    <w:p w14:paraId="1074CB93" w14:textId="77777777" w:rsidR="00E12C89" w:rsidRPr="00E12C89" w:rsidRDefault="00E12C89" w:rsidP="00E12C89">
      <w:pPr>
        <w:pStyle w:val="En-tte1"/>
        <w:tabs>
          <w:tab w:val="clear" w:pos="4536"/>
          <w:tab w:val="clear" w:pos="9072"/>
        </w:tabs>
        <w:jc w:val="both"/>
        <w:rPr>
          <w:rFonts w:asciiTheme="minorHAnsi" w:eastAsia="Batang" w:hAnsiTheme="minorHAnsi" w:cstheme="minorHAnsi"/>
          <w:iCs/>
          <w:color w:val="000000"/>
          <w:sz w:val="22"/>
          <w:szCs w:val="22"/>
        </w:rPr>
      </w:pPr>
    </w:p>
    <w:p w14:paraId="6BB286C3" w14:textId="77777777" w:rsidR="00E12C89" w:rsidRPr="00E12C89" w:rsidRDefault="00E12C89" w:rsidP="00E12C89">
      <w:pPr>
        <w:pStyle w:val="En-tte1"/>
        <w:numPr>
          <w:ilvl w:val="0"/>
          <w:numId w:val="23"/>
        </w:numPr>
        <w:tabs>
          <w:tab w:val="clear" w:pos="4536"/>
          <w:tab w:val="clear" w:pos="9072"/>
        </w:tabs>
        <w:ind w:left="284" w:hanging="284"/>
        <w:jc w:val="both"/>
        <w:rPr>
          <w:rFonts w:asciiTheme="minorHAnsi" w:hAnsiTheme="minorHAnsi" w:cstheme="minorHAnsi"/>
          <w:b/>
          <w:bCs/>
          <w:iCs/>
          <w:sz w:val="22"/>
          <w:szCs w:val="22"/>
        </w:rPr>
      </w:pPr>
      <w:r w:rsidRPr="00E12C89">
        <w:rPr>
          <w:rFonts w:asciiTheme="minorHAnsi" w:hAnsiTheme="minorHAnsi" w:cstheme="minorHAnsi"/>
          <w:b/>
          <w:bCs/>
          <w:iCs/>
          <w:sz w:val="22"/>
          <w:szCs w:val="22"/>
        </w:rPr>
        <w:t xml:space="preserve">D’autoriser </w:t>
      </w:r>
      <w:r w:rsidRPr="00E12C89">
        <w:rPr>
          <w:rFonts w:asciiTheme="minorHAnsi" w:hAnsiTheme="minorHAnsi" w:cstheme="minorHAnsi"/>
          <w:iCs/>
          <w:sz w:val="22"/>
          <w:szCs w:val="22"/>
        </w:rPr>
        <w:t>Monsieur le Maire à signer la convention d’adhésion et de gestion d’assurance des risques statutaires du CDG26.</w:t>
      </w:r>
    </w:p>
    <w:p w14:paraId="3AE8E82B" w14:textId="77777777" w:rsidR="00E12C89" w:rsidRPr="00E12C89" w:rsidRDefault="00E12C89" w:rsidP="00E12C89">
      <w:pPr>
        <w:pStyle w:val="En-tte1"/>
        <w:tabs>
          <w:tab w:val="clear" w:pos="4536"/>
          <w:tab w:val="clear" w:pos="9072"/>
        </w:tabs>
        <w:jc w:val="both"/>
        <w:rPr>
          <w:rFonts w:asciiTheme="minorHAnsi" w:hAnsiTheme="minorHAnsi" w:cstheme="minorHAnsi"/>
          <w:sz w:val="22"/>
          <w:szCs w:val="22"/>
        </w:rPr>
      </w:pPr>
    </w:p>
    <w:p w14:paraId="3524A29C" w14:textId="088E1E4F" w:rsidR="000D1E74" w:rsidRPr="00AC3815" w:rsidRDefault="00E12C89" w:rsidP="0001300C">
      <w:pPr>
        <w:pStyle w:val="En-tte1"/>
        <w:numPr>
          <w:ilvl w:val="0"/>
          <w:numId w:val="23"/>
        </w:numPr>
        <w:tabs>
          <w:tab w:val="clear" w:pos="4536"/>
          <w:tab w:val="clear" w:pos="9072"/>
        </w:tabs>
        <w:overflowPunct w:val="0"/>
        <w:autoSpaceDE w:val="0"/>
        <w:adjustRightInd w:val="0"/>
        <w:ind w:left="284" w:right="567" w:hanging="284"/>
        <w:jc w:val="both"/>
        <w:rPr>
          <w:rFonts w:asciiTheme="minorHAnsi" w:hAnsiTheme="minorHAnsi" w:cstheme="minorHAnsi"/>
          <w:b/>
          <w:bCs/>
          <w:sz w:val="22"/>
          <w:szCs w:val="22"/>
        </w:rPr>
      </w:pPr>
      <w:r w:rsidRPr="00AC3815">
        <w:rPr>
          <w:rFonts w:asciiTheme="minorHAnsi" w:hAnsiTheme="minorHAnsi" w:cstheme="minorHAnsi"/>
          <w:b/>
          <w:bCs/>
          <w:iCs/>
          <w:sz w:val="22"/>
          <w:szCs w:val="22"/>
        </w:rPr>
        <w:t xml:space="preserve">D’autoriser </w:t>
      </w:r>
      <w:r w:rsidRPr="00AC3815">
        <w:rPr>
          <w:rFonts w:asciiTheme="minorHAnsi" w:hAnsiTheme="minorHAnsi" w:cstheme="minorHAnsi"/>
          <w:iCs/>
          <w:sz w:val="22"/>
          <w:szCs w:val="22"/>
        </w:rPr>
        <w:t>Monsieur le Maire à adhérer au présent contrat groupe assurance statutaire couvrant les risques financiers liés aux agents, fonctionnaires ou non titulaires souscrit par le CDG26 pour le compte des collectivités et établissements de la Drôme, à prendre et à signer les conventions en résultant et tout acte y afférent.</w:t>
      </w:r>
      <w:bookmarkEnd w:id="1"/>
    </w:p>
    <w:sectPr w:rsidR="000D1E74" w:rsidRPr="00AC3815" w:rsidSect="0055395A">
      <w:headerReference w:type="default" r:id="rId9"/>
      <w:footerReference w:type="default" r:id="rId10"/>
      <w:pgSz w:w="11906" w:h="16838"/>
      <w:pgMar w:top="0" w:right="1133"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7D570" w14:textId="77777777" w:rsidR="009A27F7" w:rsidRDefault="009A27F7" w:rsidP="00B837EF">
      <w:r>
        <w:separator/>
      </w:r>
    </w:p>
  </w:endnote>
  <w:endnote w:type="continuationSeparator" w:id="0">
    <w:p w14:paraId="12F72AF6" w14:textId="77777777" w:rsidR="009A27F7" w:rsidRDefault="009A27F7" w:rsidP="00B83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arianne">
    <w:altName w:val="Calibri"/>
    <w:charset w:val="00"/>
    <w:family w:val="modern"/>
    <w:pitch w:val="variable"/>
  </w:font>
  <w:font w:name="NSimSun">
    <w:panose1 w:val="02010609030101010101"/>
    <w:charset w:val="86"/>
    <w:family w:val="modern"/>
    <w:pitch w:val="fixed"/>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840295"/>
      <w:docPartObj>
        <w:docPartGallery w:val="Page Numbers (Bottom of Page)"/>
        <w:docPartUnique/>
      </w:docPartObj>
    </w:sdtPr>
    <w:sdtEndPr/>
    <w:sdtContent>
      <w:p w14:paraId="1B51D280" w14:textId="6FEDA6CD" w:rsidR="00B837EF" w:rsidRDefault="00B837EF">
        <w:pPr>
          <w:pStyle w:val="Pieddepage"/>
          <w:jc w:val="right"/>
        </w:pPr>
        <w:r>
          <w:fldChar w:fldCharType="begin"/>
        </w:r>
        <w:r>
          <w:instrText>PAGE   \* MERGEFORMAT</w:instrText>
        </w:r>
        <w:r>
          <w:fldChar w:fldCharType="separate"/>
        </w:r>
        <w:r>
          <w:t>2</w:t>
        </w:r>
        <w:r>
          <w:fldChar w:fldCharType="end"/>
        </w:r>
      </w:p>
    </w:sdtContent>
  </w:sdt>
  <w:p w14:paraId="0130CB70" w14:textId="77777777" w:rsidR="00B837EF" w:rsidRDefault="00B837E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35FAB" w14:textId="77777777" w:rsidR="009A27F7" w:rsidRDefault="009A27F7" w:rsidP="00B837EF">
      <w:r>
        <w:separator/>
      </w:r>
    </w:p>
  </w:footnote>
  <w:footnote w:type="continuationSeparator" w:id="0">
    <w:p w14:paraId="1181C0CA" w14:textId="77777777" w:rsidR="009A27F7" w:rsidRDefault="009A27F7" w:rsidP="00B83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45941" w14:textId="29A8C6CA" w:rsidR="00B837EF" w:rsidRDefault="00B837EF">
    <w:pPr>
      <w:pStyle w:val="En-tte"/>
    </w:pPr>
  </w:p>
  <w:p w14:paraId="15CAC340" w14:textId="77777777" w:rsidR="00B837EF" w:rsidRDefault="00B837E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1428"/>
        </w:tabs>
        <w:ind w:left="1428" w:hanging="360"/>
      </w:pPr>
      <w:rPr>
        <w:rFonts w:ascii="Symbol" w:hAnsi="Symbol" w:cs="Symbol"/>
        <w:sz w:val="20"/>
      </w:rPr>
    </w:lvl>
  </w:abstractNum>
  <w:abstractNum w:abstractNumId="1" w15:restartNumberingAfterBreak="0">
    <w:nsid w:val="0000A991"/>
    <w:multiLevelType w:val="multilevel"/>
    <w:tmpl w:val="0726C03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27329CF"/>
    <w:multiLevelType w:val="multilevel"/>
    <w:tmpl w:val="344C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853C5"/>
    <w:multiLevelType w:val="multilevel"/>
    <w:tmpl w:val="BA7CE08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846E68"/>
    <w:multiLevelType w:val="hybridMultilevel"/>
    <w:tmpl w:val="2DB01640"/>
    <w:lvl w:ilvl="0" w:tplc="130E6258">
      <w:start w:val="13"/>
      <w:numFmt w:val="bullet"/>
      <w:lvlText w:val=""/>
      <w:lvlJc w:val="left"/>
      <w:pPr>
        <w:ind w:left="927" w:hanging="360"/>
      </w:pPr>
      <w:rPr>
        <w:rFonts w:ascii="Symbol" w:eastAsiaTheme="minorHAnsi" w:hAnsi="Symbol"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5" w15:restartNumberingAfterBreak="0">
    <w:nsid w:val="15812F7D"/>
    <w:multiLevelType w:val="multilevel"/>
    <w:tmpl w:val="28742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312ACD"/>
    <w:multiLevelType w:val="hybridMultilevel"/>
    <w:tmpl w:val="D1A2BA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7EC3353"/>
    <w:multiLevelType w:val="multilevel"/>
    <w:tmpl w:val="533457C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B3288D"/>
    <w:multiLevelType w:val="multilevel"/>
    <w:tmpl w:val="D82E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9C6C9E"/>
    <w:multiLevelType w:val="hybridMultilevel"/>
    <w:tmpl w:val="CBCABCE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0" w15:restartNumberingAfterBreak="0">
    <w:nsid w:val="31DF63E1"/>
    <w:multiLevelType w:val="hybridMultilevel"/>
    <w:tmpl w:val="84D42D18"/>
    <w:lvl w:ilvl="0" w:tplc="EDD22F2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45A1756"/>
    <w:multiLevelType w:val="hybridMultilevel"/>
    <w:tmpl w:val="C84CA342"/>
    <w:lvl w:ilvl="0" w:tplc="5358D84E">
      <w:start w:val="1"/>
      <w:numFmt w:val="bullet"/>
      <w:lvlText w:val="-"/>
      <w:lvlJc w:val="left"/>
      <w:pPr>
        <w:ind w:left="720" w:hanging="360"/>
      </w:pPr>
      <w:rPr>
        <w:rFonts w:ascii="Calibri" w:eastAsia="Lucida Sans Unicode"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4DF7A62"/>
    <w:multiLevelType w:val="hybridMultilevel"/>
    <w:tmpl w:val="68D41FE6"/>
    <w:lvl w:ilvl="0" w:tplc="7090BE2E">
      <w:start w:val="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78F3869"/>
    <w:multiLevelType w:val="multilevel"/>
    <w:tmpl w:val="10EA480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A2544C"/>
    <w:multiLevelType w:val="hybridMultilevel"/>
    <w:tmpl w:val="4D4A97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A910786"/>
    <w:multiLevelType w:val="multilevel"/>
    <w:tmpl w:val="B64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055CB0"/>
    <w:multiLevelType w:val="singleLevel"/>
    <w:tmpl w:val="FFFFFFFF"/>
    <w:lvl w:ilvl="0">
      <w:start w:val="1"/>
      <w:numFmt w:val="bullet"/>
      <w:pStyle w:val="Approuve"/>
      <w:lvlText w:val=""/>
      <w:lvlJc w:val="left"/>
      <w:pPr>
        <w:tabs>
          <w:tab w:val="num" w:pos="360"/>
        </w:tabs>
        <w:ind w:left="360" w:hanging="360"/>
      </w:pPr>
      <w:rPr>
        <w:rFonts w:ascii="Wingdings" w:hAnsi="Wingdings" w:hint="default"/>
      </w:rPr>
    </w:lvl>
  </w:abstractNum>
  <w:abstractNum w:abstractNumId="17" w15:restartNumberingAfterBreak="0">
    <w:nsid w:val="4C29074C"/>
    <w:multiLevelType w:val="hybridMultilevel"/>
    <w:tmpl w:val="FA122D9A"/>
    <w:lvl w:ilvl="0" w:tplc="032C2F90">
      <w:numFmt w:val="bullet"/>
      <w:lvlText w:val="-"/>
      <w:lvlJc w:val="left"/>
      <w:pPr>
        <w:tabs>
          <w:tab w:val="num" w:pos="5453"/>
        </w:tabs>
        <w:ind w:left="5453" w:hanging="360"/>
      </w:pPr>
      <w:rPr>
        <w:rFonts w:ascii="Calibri" w:eastAsia="Times New Roman" w:hAnsi="Calibri" w:cs="Times New Roman" w:hint="default"/>
      </w:rPr>
    </w:lvl>
    <w:lvl w:ilvl="1" w:tplc="040C0003" w:tentative="1">
      <w:start w:val="1"/>
      <w:numFmt w:val="bullet"/>
      <w:lvlText w:val="o"/>
      <w:lvlJc w:val="left"/>
      <w:pPr>
        <w:tabs>
          <w:tab w:val="num" w:pos="6533"/>
        </w:tabs>
        <w:ind w:left="6533" w:hanging="360"/>
      </w:pPr>
      <w:rPr>
        <w:rFonts w:ascii="Courier New" w:hAnsi="Courier New" w:cs="Courier New" w:hint="default"/>
      </w:rPr>
    </w:lvl>
    <w:lvl w:ilvl="2" w:tplc="040C0005" w:tentative="1">
      <w:start w:val="1"/>
      <w:numFmt w:val="bullet"/>
      <w:lvlText w:val=""/>
      <w:lvlJc w:val="left"/>
      <w:pPr>
        <w:tabs>
          <w:tab w:val="num" w:pos="7253"/>
        </w:tabs>
        <w:ind w:left="7253" w:hanging="360"/>
      </w:pPr>
      <w:rPr>
        <w:rFonts w:ascii="Wingdings" w:hAnsi="Wingdings" w:hint="default"/>
      </w:rPr>
    </w:lvl>
    <w:lvl w:ilvl="3" w:tplc="040C0001" w:tentative="1">
      <w:start w:val="1"/>
      <w:numFmt w:val="bullet"/>
      <w:lvlText w:val=""/>
      <w:lvlJc w:val="left"/>
      <w:pPr>
        <w:tabs>
          <w:tab w:val="num" w:pos="7973"/>
        </w:tabs>
        <w:ind w:left="7973" w:hanging="360"/>
      </w:pPr>
      <w:rPr>
        <w:rFonts w:ascii="Symbol" w:hAnsi="Symbol" w:hint="default"/>
      </w:rPr>
    </w:lvl>
    <w:lvl w:ilvl="4" w:tplc="040C0003" w:tentative="1">
      <w:start w:val="1"/>
      <w:numFmt w:val="bullet"/>
      <w:lvlText w:val="o"/>
      <w:lvlJc w:val="left"/>
      <w:pPr>
        <w:tabs>
          <w:tab w:val="num" w:pos="8693"/>
        </w:tabs>
        <w:ind w:left="8693" w:hanging="360"/>
      </w:pPr>
      <w:rPr>
        <w:rFonts w:ascii="Courier New" w:hAnsi="Courier New" w:cs="Courier New" w:hint="default"/>
      </w:rPr>
    </w:lvl>
    <w:lvl w:ilvl="5" w:tplc="040C0005" w:tentative="1">
      <w:start w:val="1"/>
      <w:numFmt w:val="bullet"/>
      <w:lvlText w:val=""/>
      <w:lvlJc w:val="left"/>
      <w:pPr>
        <w:tabs>
          <w:tab w:val="num" w:pos="9413"/>
        </w:tabs>
        <w:ind w:left="9413" w:hanging="360"/>
      </w:pPr>
      <w:rPr>
        <w:rFonts w:ascii="Wingdings" w:hAnsi="Wingdings" w:hint="default"/>
      </w:rPr>
    </w:lvl>
    <w:lvl w:ilvl="6" w:tplc="040C0001" w:tentative="1">
      <w:start w:val="1"/>
      <w:numFmt w:val="bullet"/>
      <w:lvlText w:val=""/>
      <w:lvlJc w:val="left"/>
      <w:pPr>
        <w:tabs>
          <w:tab w:val="num" w:pos="10133"/>
        </w:tabs>
        <w:ind w:left="10133" w:hanging="360"/>
      </w:pPr>
      <w:rPr>
        <w:rFonts w:ascii="Symbol" w:hAnsi="Symbol" w:hint="default"/>
      </w:rPr>
    </w:lvl>
    <w:lvl w:ilvl="7" w:tplc="040C0003" w:tentative="1">
      <w:start w:val="1"/>
      <w:numFmt w:val="bullet"/>
      <w:lvlText w:val="o"/>
      <w:lvlJc w:val="left"/>
      <w:pPr>
        <w:tabs>
          <w:tab w:val="num" w:pos="10853"/>
        </w:tabs>
        <w:ind w:left="10853" w:hanging="360"/>
      </w:pPr>
      <w:rPr>
        <w:rFonts w:ascii="Courier New" w:hAnsi="Courier New" w:cs="Courier New" w:hint="default"/>
      </w:rPr>
    </w:lvl>
    <w:lvl w:ilvl="8" w:tplc="040C0005" w:tentative="1">
      <w:start w:val="1"/>
      <w:numFmt w:val="bullet"/>
      <w:lvlText w:val=""/>
      <w:lvlJc w:val="left"/>
      <w:pPr>
        <w:tabs>
          <w:tab w:val="num" w:pos="11573"/>
        </w:tabs>
        <w:ind w:left="11573" w:hanging="360"/>
      </w:pPr>
      <w:rPr>
        <w:rFonts w:ascii="Wingdings" w:hAnsi="Wingdings" w:hint="default"/>
      </w:rPr>
    </w:lvl>
  </w:abstractNum>
  <w:abstractNum w:abstractNumId="18" w15:restartNumberingAfterBreak="0">
    <w:nsid w:val="4F332308"/>
    <w:multiLevelType w:val="multilevel"/>
    <w:tmpl w:val="5066D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E0536C"/>
    <w:multiLevelType w:val="multilevel"/>
    <w:tmpl w:val="3B1E72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401534"/>
    <w:multiLevelType w:val="multilevel"/>
    <w:tmpl w:val="490CD7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5B4AA9"/>
    <w:multiLevelType w:val="hybridMultilevel"/>
    <w:tmpl w:val="7B5E4E0A"/>
    <w:lvl w:ilvl="0" w:tplc="AD482B40">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B460A95"/>
    <w:multiLevelType w:val="multilevel"/>
    <w:tmpl w:val="533457C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0283382">
    <w:abstractNumId w:val="6"/>
  </w:num>
  <w:num w:numId="2" w16cid:durableId="1756054736">
    <w:abstractNumId w:val="16"/>
  </w:num>
  <w:num w:numId="3" w16cid:durableId="418448776">
    <w:abstractNumId w:val="14"/>
  </w:num>
  <w:num w:numId="4" w16cid:durableId="381829589">
    <w:abstractNumId w:val="12"/>
  </w:num>
  <w:num w:numId="5" w16cid:durableId="1129400994">
    <w:abstractNumId w:val="17"/>
  </w:num>
  <w:num w:numId="6" w16cid:durableId="1463888917">
    <w:abstractNumId w:val="9"/>
  </w:num>
  <w:num w:numId="7" w16cid:durableId="1621720700">
    <w:abstractNumId w:val="10"/>
  </w:num>
  <w:num w:numId="8" w16cid:durableId="623585697">
    <w:abstractNumId w:val="5"/>
  </w:num>
  <w:num w:numId="9" w16cid:durableId="1529566447">
    <w:abstractNumId w:val="18"/>
  </w:num>
  <w:num w:numId="10" w16cid:durableId="1420129883">
    <w:abstractNumId w:val="8"/>
  </w:num>
  <w:num w:numId="11" w16cid:durableId="1739863502">
    <w:abstractNumId w:val="19"/>
  </w:num>
  <w:num w:numId="12" w16cid:durableId="171845797">
    <w:abstractNumId w:val="20"/>
  </w:num>
  <w:num w:numId="13" w16cid:durableId="1760910086">
    <w:abstractNumId w:val="2"/>
  </w:num>
  <w:num w:numId="14" w16cid:durableId="873226492">
    <w:abstractNumId w:val="15"/>
  </w:num>
  <w:num w:numId="15" w16cid:durableId="1207645647">
    <w:abstractNumId w:val="13"/>
  </w:num>
  <w:num w:numId="16" w16cid:durableId="1752576875">
    <w:abstractNumId w:val="3"/>
  </w:num>
  <w:num w:numId="17" w16cid:durableId="852689123">
    <w:abstractNumId w:val="7"/>
  </w:num>
  <w:num w:numId="18" w16cid:durableId="1097553541">
    <w:abstractNumId w:val="22"/>
  </w:num>
  <w:num w:numId="19" w16cid:durableId="580724059">
    <w:abstractNumId w:val="21"/>
  </w:num>
  <w:num w:numId="20" w16cid:durableId="1251427328">
    <w:abstractNumId w:val="4"/>
  </w:num>
  <w:num w:numId="21" w16cid:durableId="1705590490">
    <w:abstractNumId w:val="1"/>
  </w:num>
  <w:num w:numId="22" w16cid:durableId="582178266">
    <w:abstractNumId w:val="0"/>
  </w:num>
  <w:num w:numId="23" w16cid:durableId="158402471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784"/>
    <w:rsid w:val="00012FFD"/>
    <w:rsid w:val="0001300C"/>
    <w:rsid w:val="000226E4"/>
    <w:rsid w:val="0002302A"/>
    <w:rsid w:val="00043E65"/>
    <w:rsid w:val="00062173"/>
    <w:rsid w:val="000778BD"/>
    <w:rsid w:val="000836A4"/>
    <w:rsid w:val="00087BB9"/>
    <w:rsid w:val="000A1AAD"/>
    <w:rsid w:val="000A59EE"/>
    <w:rsid w:val="000B2120"/>
    <w:rsid w:val="000B4BB8"/>
    <w:rsid w:val="000B4C50"/>
    <w:rsid w:val="000C5385"/>
    <w:rsid w:val="000C6316"/>
    <w:rsid w:val="000C74A2"/>
    <w:rsid w:val="000D1E74"/>
    <w:rsid w:val="000F6196"/>
    <w:rsid w:val="001014CC"/>
    <w:rsid w:val="00106815"/>
    <w:rsid w:val="00143722"/>
    <w:rsid w:val="0015344A"/>
    <w:rsid w:val="001614EE"/>
    <w:rsid w:val="00162A81"/>
    <w:rsid w:val="00162B85"/>
    <w:rsid w:val="001842C8"/>
    <w:rsid w:val="001B0886"/>
    <w:rsid w:val="001B71F3"/>
    <w:rsid w:val="001F1F22"/>
    <w:rsid w:val="002225A5"/>
    <w:rsid w:val="00236EC4"/>
    <w:rsid w:val="00245B84"/>
    <w:rsid w:val="00266E99"/>
    <w:rsid w:val="00275F6B"/>
    <w:rsid w:val="00277A74"/>
    <w:rsid w:val="00285BA7"/>
    <w:rsid w:val="00290052"/>
    <w:rsid w:val="002A7DA3"/>
    <w:rsid w:val="002C1F5C"/>
    <w:rsid w:val="002D4AA3"/>
    <w:rsid w:val="002E47F4"/>
    <w:rsid w:val="002F02CD"/>
    <w:rsid w:val="00324F39"/>
    <w:rsid w:val="00337359"/>
    <w:rsid w:val="00341F18"/>
    <w:rsid w:val="003622A3"/>
    <w:rsid w:val="00380EC8"/>
    <w:rsid w:val="0038179E"/>
    <w:rsid w:val="003A6784"/>
    <w:rsid w:val="003E4268"/>
    <w:rsid w:val="00410046"/>
    <w:rsid w:val="004144B4"/>
    <w:rsid w:val="004147A5"/>
    <w:rsid w:val="00430EF4"/>
    <w:rsid w:val="00442AA0"/>
    <w:rsid w:val="00460B10"/>
    <w:rsid w:val="0046579F"/>
    <w:rsid w:val="00467667"/>
    <w:rsid w:val="00476586"/>
    <w:rsid w:val="00480F20"/>
    <w:rsid w:val="004A48F9"/>
    <w:rsid w:val="004D0938"/>
    <w:rsid w:val="004D4EAC"/>
    <w:rsid w:val="004E784E"/>
    <w:rsid w:val="005279B5"/>
    <w:rsid w:val="005363FA"/>
    <w:rsid w:val="0055395A"/>
    <w:rsid w:val="00565381"/>
    <w:rsid w:val="00584EF7"/>
    <w:rsid w:val="005852B2"/>
    <w:rsid w:val="00597C09"/>
    <w:rsid w:val="005B2B41"/>
    <w:rsid w:val="005D19FD"/>
    <w:rsid w:val="005D4A3B"/>
    <w:rsid w:val="006513B0"/>
    <w:rsid w:val="006606B0"/>
    <w:rsid w:val="00675229"/>
    <w:rsid w:val="00687E31"/>
    <w:rsid w:val="006A1C7D"/>
    <w:rsid w:val="006A523F"/>
    <w:rsid w:val="006C5B13"/>
    <w:rsid w:val="006F10D7"/>
    <w:rsid w:val="00721481"/>
    <w:rsid w:val="007253F2"/>
    <w:rsid w:val="00734B76"/>
    <w:rsid w:val="007529B5"/>
    <w:rsid w:val="00755CED"/>
    <w:rsid w:val="00787ACC"/>
    <w:rsid w:val="007A1B8C"/>
    <w:rsid w:val="007B7231"/>
    <w:rsid w:val="007C6F3E"/>
    <w:rsid w:val="007E0BA4"/>
    <w:rsid w:val="007E78F9"/>
    <w:rsid w:val="00803BAC"/>
    <w:rsid w:val="00815495"/>
    <w:rsid w:val="00824E8F"/>
    <w:rsid w:val="00873FC4"/>
    <w:rsid w:val="008933CA"/>
    <w:rsid w:val="008B6EAD"/>
    <w:rsid w:val="008D72BB"/>
    <w:rsid w:val="008E4504"/>
    <w:rsid w:val="009466CA"/>
    <w:rsid w:val="009A11A3"/>
    <w:rsid w:val="009A27F7"/>
    <w:rsid w:val="009C3C7C"/>
    <w:rsid w:val="00A0689C"/>
    <w:rsid w:val="00A33DF6"/>
    <w:rsid w:val="00A840D0"/>
    <w:rsid w:val="00A852B3"/>
    <w:rsid w:val="00A965BD"/>
    <w:rsid w:val="00AA0DF0"/>
    <w:rsid w:val="00AC3815"/>
    <w:rsid w:val="00AE5EEF"/>
    <w:rsid w:val="00B2460B"/>
    <w:rsid w:val="00B2474D"/>
    <w:rsid w:val="00B3339B"/>
    <w:rsid w:val="00B37C61"/>
    <w:rsid w:val="00B47F45"/>
    <w:rsid w:val="00B57436"/>
    <w:rsid w:val="00B57E0B"/>
    <w:rsid w:val="00B745F1"/>
    <w:rsid w:val="00B837EF"/>
    <w:rsid w:val="00B85CA6"/>
    <w:rsid w:val="00BA36D9"/>
    <w:rsid w:val="00BD36A5"/>
    <w:rsid w:val="00BD6CAC"/>
    <w:rsid w:val="00C037FE"/>
    <w:rsid w:val="00C245AF"/>
    <w:rsid w:val="00C40B41"/>
    <w:rsid w:val="00C53769"/>
    <w:rsid w:val="00CB3FB6"/>
    <w:rsid w:val="00D068E9"/>
    <w:rsid w:val="00D20DB0"/>
    <w:rsid w:val="00D33343"/>
    <w:rsid w:val="00D45186"/>
    <w:rsid w:val="00D45714"/>
    <w:rsid w:val="00DA03C6"/>
    <w:rsid w:val="00DA76AF"/>
    <w:rsid w:val="00DB2007"/>
    <w:rsid w:val="00DB76BE"/>
    <w:rsid w:val="00DE111A"/>
    <w:rsid w:val="00E12C89"/>
    <w:rsid w:val="00E13DBF"/>
    <w:rsid w:val="00E35DA3"/>
    <w:rsid w:val="00E438DD"/>
    <w:rsid w:val="00EA5D67"/>
    <w:rsid w:val="00EB071B"/>
    <w:rsid w:val="00EC3597"/>
    <w:rsid w:val="00EC54D7"/>
    <w:rsid w:val="00EE1D6F"/>
    <w:rsid w:val="00F03B97"/>
    <w:rsid w:val="00F07D16"/>
    <w:rsid w:val="00F51445"/>
    <w:rsid w:val="00F86456"/>
    <w:rsid w:val="00FA2DF4"/>
    <w:rsid w:val="00FA75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51EC0"/>
  <w15:chartTrackingRefBased/>
  <w15:docId w15:val="{166485B6-EB5A-40AA-9D91-CD4C21B12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78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3A67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3A67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nhideWhenUsed/>
    <w:qFormat/>
    <w:rsid w:val="003A678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A678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A678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A678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A678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A678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A678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A678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3A678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rsid w:val="003A678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A678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A678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A678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A678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A678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A6784"/>
    <w:rPr>
      <w:rFonts w:eastAsiaTheme="majorEastAsia" w:cstheme="majorBidi"/>
      <w:color w:val="272727" w:themeColor="text1" w:themeTint="D8"/>
    </w:rPr>
  </w:style>
  <w:style w:type="paragraph" w:styleId="Titre">
    <w:name w:val="Title"/>
    <w:basedOn w:val="Normal"/>
    <w:next w:val="Normal"/>
    <w:link w:val="TitreCar"/>
    <w:uiPriority w:val="10"/>
    <w:qFormat/>
    <w:rsid w:val="003A678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A678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A678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A678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A6784"/>
    <w:pPr>
      <w:spacing w:before="160"/>
      <w:jc w:val="center"/>
    </w:pPr>
    <w:rPr>
      <w:i/>
      <w:iCs/>
      <w:color w:val="404040" w:themeColor="text1" w:themeTint="BF"/>
    </w:rPr>
  </w:style>
  <w:style w:type="character" w:customStyle="1" w:styleId="CitationCar">
    <w:name w:val="Citation Car"/>
    <w:basedOn w:val="Policepardfaut"/>
    <w:link w:val="Citation"/>
    <w:uiPriority w:val="29"/>
    <w:rsid w:val="003A6784"/>
    <w:rPr>
      <w:i/>
      <w:iCs/>
      <w:color w:val="404040" w:themeColor="text1" w:themeTint="BF"/>
    </w:rPr>
  </w:style>
  <w:style w:type="paragraph" w:styleId="Paragraphedeliste">
    <w:name w:val="List Paragraph"/>
    <w:aliases w:val="fleche verte,lp1,Paragraphe de liste 2,Puce focus,Contact,Cegelec - liste,Puces 1,ONX_Paragraphe de liste,6 pt paragraphe carré,List Paragraph,texte de base,calia titre 3,Normal bullet 2,List Paragraph1,Titree 2,Liste 1"/>
    <w:basedOn w:val="Normal"/>
    <w:link w:val="ParagraphedelisteCar"/>
    <w:uiPriority w:val="34"/>
    <w:qFormat/>
    <w:rsid w:val="003A6784"/>
    <w:pPr>
      <w:ind w:left="720"/>
      <w:contextualSpacing/>
    </w:pPr>
  </w:style>
  <w:style w:type="character" w:styleId="Accentuationintense">
    <w:name w:val="Intense Emphasis"/>
    <w:basedOn w:val="Policepardfaut"/>
    <w:uiPriority w:val="21"/>
    <w:qFormat/>
    <w:rsid w:val="003A6784"/>
    <w:rPr>
      <w:i/>
      <w:iCs/>
      <w:color w:val="2F5496" w:themeColor="accent1" w:themeShade="BF"/>
    </w:rPr>
  </w:style>
  <w:style w:type="paragraph" w:styleId="Citationintense">
    <w:name w:val="Intense Quote"/>
    <w:basedOn w:val="Normal"/>
    <w:next w:val="Normal"/>
    <w:link w:val="CitationintenseCar"/>
    <w:uiPriority w:val="30"/>
    <w:qFormat/>
    <w:rsid w:val="003A67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A6784"/>
    <w:rPr>
      <w:i/>
      <w:iCs/>
      <w:color w:val="2F5496" w:themeColor="accent1" w:themeShade="BF"/>
    </w:rPr>
  </w:style>
  <w:style w:type="character" w:styleId="Rfrenceintense">
    <w:name w:val="Intense Reference"/>
    <w:basedOn w:val="Policepardfaut"/>
    <w:uiPriority w:val="32"/>
    <w:qFormat/>
    <w:rsid w:val="003A6784"/>
    <w:rPr>
      <w:b/>
      <w:bCs/>
      <w:smallCaps/>
      <w:color w:val="2F5496" w:themeColor="accent1" w:themeShade="BF"/>
      <w:spacing w:val="5"/>
    </w:rPr>
  </w:style>
  <w:style w:type="character" w:customStyle="1" w:styleId="ParagraphedelisteCar">
    <w:name w:val="Paragraphe de liste Car"/>
    <w:aliases w:val="fleche verte Car,lp1 Car,Paragraphe de liste 2 Car,Puce focus Car,Contact Car,Cegelec - liste Car,Puces 1 Car,ONX_Paragraphe de liste Car,6 pt paragraphe carré Car,List Paragraph Car,texte de base Car,calia titre 3 Car"/>
    <w:link w:val="Paragraphedeliste"/>
    <w:uiPriority w:val="34"/>
    <w:rsid w:val="003A6784"/>
    <w:rPr>
      <w:rFonts w:ascii="Times New Roman" w:eastAsia="Times New Roman" w:hAnsi="Times New Roman" w:cs="Times New Roman"/>
      <w:sz w:val="20"/>
      <w:szCs w:val="20"/>
      <w:lang w:eastAsia="fr-FR"/>
    </w:rPr>
  </w:style>
  <w:style w:type="paragraph" w:customStyle="1" w:styleId="Style1">
    <w:name w:val="Style 1"/>
    <w:basedOn w:val="Normal"/>
    <w:rsid w:val="002C1F5C"/>
    <w:pPr>
      <w:overflowPunct/>
      <w:textAlignment w:val="auto"/>
    </w:pPr>
  </w:style>
  <w:style w:type="paragraph" w:customStyle="1" w:styleId="Style6">
    <w:name w:val="Style 6"/>
    <w:basedOn w:val="Normal"/>
    <w:rsid w:val="002C1F5C"/>
    <w:pPr>
      <w:widowControl w:val="0"/>
      <w:overflowPunct/>
      <w:adjustRightInd/>
      <w:spacing w:before="180" w:line="312" w:lineRule="exact"/>
      <w:jc w:val="both"/>
      <w:textAlignment w:val="auto"/>
    </w:pPr>
    <w:rPr>
      <w:sz w:val="24"/>
      <w:szCs w:val="24"/>
    </w:rPr>
  </w:style>
  <w:style w:type="paragraph" w:customStyle="1" w:styleId="Style7">
    <w:name w:val="Style 7"/>
    <w:basedOn w:val="Normal"/>
    <w:rsid w:val="002C1F5C"/>
    <w:pPr>
      <w:overflowPunct/>
      <w:textAlignment w:val="auto"/>
    </w:pPr>
    <w:rPr>
      <w:sz w:val="24"/>
      <w:szCs w:val="24"/>
    </w:rPr>
  </w:style>
  <w:style w:type="character" w:customStyle="1" w:styleId="CharacterStyle1">
    <w:name w:val="Character Style 1"/>
    <w:rsid w:val="002C1F5C"/>
    <w:rPr>
      <w:sz w:val="20"/>
      <w:szCs w:val="20"/>
    </w:rPr>
  </w:style>
  <w:style w:type="character" w:customStyle="1" w:styleId="CharacterStyle2">
    <w:name w:val="Character Style 2"/>
    <w:rsid w:val="002C1F5C"/>
    <w:rPr>
      <w:sz w:val="20"/>
      <w:szCs w:val="20"/>
    </w:rPr>
  </w:style>
  <w:style w:type="paragraph" w:styleId="Normalcentr">
    <w:name w:val="Block Text"/>
    <w:basedOn w:val="Normal"/>
    <w:rsid w:val="000F6196"/>
    <w:pPr>
      <w:ind w:left="1134" w:right="567" w:firstLine="1134"/>
      <w:jc w:val="both"/>
    </w:pPr>
    <w:rPr>
      <w:rFonts w:ascii="Arial" w:hAnsi="Arial" w:cs="Arial"/>
    </w:rPr>
  </w:style>
  <w:style w:type="paragraph" w:customStyle="1" w:styleId="Style2">
    <w:name w:val="Style 2"/>
    <w:basedOn w:val="Normal"/>
    <w:rsid w:val="000F6196"/>
    <w:pPr>
      <w:overflowPunct/>
      <w:textAlignment w:val="auto"/>
    </w:pPr>
  </w:style>
  <w:style w:type="paragraph" w:customStyle="1" w:styleId="Commentaire1">
    <w:name w:val="Commentaire1"/>
    <w:basedOn w:val="Normal"/>
    <w:rsid w:val="000F6196"/>
    <w:pPr>
      <w:suppressAutoHyphens/>
      <w:overflowPunct/>
      <w:autoSpaceDE/>
      <w:autoSpaceDN/>
      <w:adjustRightInd/>
      <w:textAlignment w:val="auto"/>
    </w:pPr>
    <w:rPr>
      <w:lang w:eastAsia="ar-SA"/>
    </w:rPr>
  </w:style>
  <w:style w:type="paragraph" w:customStyle="1" w:styleId="Retraitcorpsdetexte21">
    <w:name w:val="Retrait corps de texte 21"/>
    <w:basedOn w:val="Normal"/>
    <w:rsid w:val="000F6196"/>
    <w:pPr>
      <w:suppressAutoHyphens/>
      <w:overflowPunct/>
      <w:autoSpaceDE/>
      <w:autoSpaceDN/>
      <w:adjustRightInd/>
      <w:ind w:left="360"/>
      <w:textAlignment w:val="auto"/>
    </w:pPr>
    <w:rPr>
      <w:rFonts w:ascii="Arial" w:hAnsi="Arial" w:cs="Arial"/>
      <w:lang w:eastAsia="ar-SA"/>
    </w:rPr>
  </w:style>
  <w:style w:type="paragraph" w:customStyle="1" w:styleId="VuConsidrant">
    <w:name w:val="Vu.Considérant"/>
    <w:basedOn w:val="Normal"/>
    <w:rsid w:val="006A523F"/>
    <w:pPr>
      <w:overflowPunct/>
      <w:adjustRightInd/>
      <w:spacing w:after="140"/>
      <w:jc w:val="both"/>
      <w:textAlignment w:val="auto"/>
    </w:pPr>
    <w:rPr>
      <w:rFonts w:ascii="Arial" w:hAnsi="Arial" w:cs="Arial"/>
    </w:rPr>
  </w:style>
  <w:style w:type="paragraph" w:customStyle="1" w:styleId="arrte">
    <w:name w:val="&quot;arrête&quot;"/>
    <w:basedOn w:val="VuConsidrant"/>
    <w:rsid w:val="006A523F"/>
    <w:pPr>
      <w:spacing w:before="240" w:after="240"/>
      <w:jc w:val="center"/>
    </w:pPr>
    <w:rPr>
      <w:b/>
      <w:bCs/>
      <w:spacing w:val="40"/>
      <w:sz w:val="22"/>
      <w:szCs w:val="22"/>
    </w:rPr>
  </w:style>
  <w:style w:type="table" w:styleId="Grilledutableau">
    <w:name w:val="Table Grid"/>
    <w:basedOn w:val="TableauNormal"/>
    <w:uiPriority w:val="39"/>
    <w:rsid w:val="006A5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udetableau">
    <w:name w:val="Contenu de tableau"/>
    <w:basedOn w:val="Normal"/>
    <w:rsid w:val="00B47F45"/>
    <w:pPr>
      <w:widowControl w:val="0"/>
      <w:suppressLineNumbers/>
      <w:suppressAutoHyphens/>
      <w:overflowPunct/>
      <w:autoSpaceDE/>
      <w:autoSpaceDN/>
      <w:adjustRightInd/>
      <w:textAlignment w:val="auto"/>
    </w:pPr>
    <w:rPr>
      <w:rFonts w:eastAsia="SimSun" w:cs="Mangal"/>
      <w:kern w:val="1"/>
      <w:sz w:val="24"/>
      <w:szCs w:val="24"/>
      <w:lang w:eastAsia="zh-CN" w:bidi="hi-IN"/>
    </w:rPr>
  </w:style>
  <w:style w:type="paragraph" w:customStyle="1" w:styleId="Style4">
    <w:name w:val="Style 4"/>
    <w:basedOn w:val="Normal"/>
    <w:rsid w:val="00EC54D7"/>
    <w:pPr>
      <w:overflowPunct/>
      <w:textAlignment w:val="auto"/>
    </w:pPr>
    <w:rPr>
      <w:sz w:val="19"/>
      <w:szCs w:val="19"/>
    </w:rPr>
  </w:style>
  <w:style w:type="paragraph" w:styleId="NormalWeb">
    <w:name w:val="Normal (Web)"/>
    <w:basedOn w:val="Normal"/>
    <w:uiPriority w:val="99"/>
    <w:semiHidden/>
    <w:unhideWhenUsed/>
    <w:rsid w:val="00B2460B"/>
    <w:pPr>
      <w:overflowPunct/>
      <w:autoSpaceDE/>
      <w:autoSpaceDN/>
      <w:adjustRightInd/>
      <w:spacing w:before="100" w:beforeAutospacing="1" w:after="100" w:afterAutospacing="1"/>
      <w:textAlignment w:val="auto"/>
    </w:pPr>
    <w:rPr>
      <w:sz w:val="24"/>
      <w:szCs w:val="24"/>
    </w:rPr>
  </w:style>
  <w:style w:type="paragraph" w:styleId="Corpsdetexte">
    <w:name w:val="Body Text"/>
    <w:basedOn w:val="Normal"/>
    <w:link w:val="CorpsdetexteCar"/>
    <w:rsid w:val="00B2460B"/>
    <w:pPr>
      <w:overflowPunct/>
      <w:autoSpaceDE/>
      <w:autoSpaceDN/>
      <w:adjustRightInd/>
      <w:ind w:right="1"/>
      <w:jc w:val="both"/>
      <w:textAlignment w:val="auto"/>
    </w:pPr>
    <w:rPr>
      <w:sz w:val="24"/>
    </w:rPr>
  </w:style>
  <w:style w:type="character" w:customStyle="1" w:styleId="CorpsdetexteCar">
    <w:name w:val="Corps de texte Car"/>
    <w:basedOn w:val="Policepardfaut"/>
    <w:link w:val="Corpsdetexte"/>
    <w:rsid w:val="00B2460B"/>
    <w:rPr>
      <w:rFonts w:ascii="Times New Roman" w:eastAsia="Times New Roman" w:hAnsi="Times New Roman" w:cs="Times New Roman"/>
      <w:sz w:val="24"/>
      <w:szCs w:val="20"/>
      <w:lang w:eastAsia="fr-FR"/>
    </w:rPr>
  </w:style>
  <w:style w:type="paragraph" w:styleId="Corpsdetexte2">
    <w:name w:val="Body Text 2"/>
    <w:basedOn w:val="Normal"/>
    <w:link w:val="Corpsdetexte2Car"/>
    <w:rsid w:val="00B2460B"/>
    <w:pPr>
      <w:overflowPunct/>
      <w:autoSpaceDE/>
      <w:autoSpaceDN/>
      <w:adjustRightInd/>
      <w:ind w:right="1"/>
      <w:textAlignment w:val="auto"/>
    </w:pPr>
    <w:rPr>
      <w:sz w:val="24"/>
    </w:rPr>
  </w:style>
  <w:style w:type="character" w:customStyle="1" w:styleId="Corpsdetexte2Car">
    <w:name w:val="Corps de texte 2 Car"/>
    <w:basedOn w:val="Policepardfaut"/>
    <w:link w:val="Corpsdetexte2"/>
    <w:rsid w:val="00B2460B"/>
    <w:rPr>
      <w:rFonts w:ascii="Times New Roman" w:eastAsia="Times New Roman" w:hAnsi="Times New Roman" w:cs="Times New Roman"/>
      <w:sz w:val="24"/>
      <w:szCs w:val="20"/>
      <w:lang w:eastAsia="fr-FR"/>
    </w:rPr>
  </w:style>
  <w:style w:type="character" w:customStyle="1" w:styleId="ActeCar">
    <w:name w:val="Acte Car"/>
    <w:link w:val="Acte"/>
    <w:locked/>
    <w:rsid w:val="001014CC"/>
    <w:rPr>
      <w:rFonts w:ascii="Times New Roman" w:eastAsia="Times New Roman" w:hAnsi="Times New Roman" w:cs="Times New Roman"/>
      <w:sz w:val="24"/>
      <w:szCs w:val="24"/>
    </w:rPr>
  </w:style>
  <w:style w:type="paragraph" w:customStyle="1" w:styleId="Acte">
    <w:name w:val="Acte"/>
    <w:basedOn w:val="Normal"/>
    <w:link w:val="ActeCar"/>
    <w:rsid w:val="001014CC"/>
    <w:pPr>
      <w:widowControl w:val="0"/>
      <w:overflowPunct/>
      <w:ind w:firstLine="567"/>
      <w:jc w:val="both"/>
      <w:textAlignment w:val="auto"/>
    </w:pPr>
    <w:rPr>
      <w:sz w:val="24"/>
      <w:szCs w:val="24"/>
      <w:lang w:eastAsia="en-US"/>
    </w:rPr>
  </w:style>
  <w:style w:type="character" w:customStyle="1" w:styleId="Bodytext2">
    <w:name w:val="Body text|2"/>
    <w:rsid w:val="005279B5"/>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fr-FR" w:eastAsia="fr-FR" w:bidi="fr-FR"/>
    </w:rPr>
  </w:style>
  <w:style w:type="paragraph" w:styleId="En-tte">
    <w:name w:val="header"/>
    <w:basedOn w:val="Normal"/>
    <w:link w:val="En-tteCar"/>
    <w:uiPriority w:val="99"/>
    <w:unhideWhenUsed/>
    <w:rsid w:val="00B837EF"/>
    <w:pPr>
      <w:tabs>
        <w:tab w:val="center" w:pos="4536"/>
        <w:tab w:val="right" w:pos="9072"/>
      </w:tabs>
    </w:pPr>
  </w:style>
  <w:style w:type="character" w:customStyle="1" w:styleId="En-tteCar">
    <w:name w:val="En-tête Car"/>
    <w:basedOn w:val="Policepardfaut"/>
    <w:link w:val="En-tte"/>
    <w:uiPriority w:val="99"/>
    <w:rsid w:val="00B837EF"/>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B837EF"/>
    <w:pPr>
      <w:tabs>
        <w:tab w:val="center" w:pos="4536"/>
        <w:tab w:val="right" w:pos="9072"/>
      </w:tabs>
    </w:pPr>
  </w:style>
  <w:style w:type="character" w:customStyle="1" w:styleId="PieddepageCar">
    <w:name w:val="Pied de page Car"/>
    <w:basedOn w:val="Policepardfaut"/>
    <w:link w:val="Pieddepage"/>
    <w:uiPriority w:val="99"/>
    <w:rsid w:val="00B837EF"/>
    <w:rPr>
      <w:rFonts w:ascii="Times New Roman" w:eastAsia="Times New Roman" w:hAnsi="Times New Roman" w:cs="Times New Roman"/>
      <w:sz w:val="20"/>
      <w:szCs w:val="20"/>
      <w:lang w:eastAsia="fr-FR"/>
    </w:rPr>
  </w:style>
  <w:style w:type="paragraph" w:customStyle="1" w:styleId="Ontvotladelib">
    <w:name w:val="Ont voté la delib"/>
    <w:basedOn w:val="Normal"/>
    <w:rsid w:val="00BD36A5"/>
    <w:pPr>
      <w:overflowPunct/>
      <w:adjustRightInd/>
      <w:spacing w:after="140"/>
      <w:jc w:val="both"/>
      <w:textAlignment w:val="auto"/>
    </w:pPr>
    <w:rPr>
      <w:rFonts w:ascii="Arial" w:hAnsi="Arial" w:cs="Arial"/>
    </w:rPr>
  </w:style>
  <w:style w:type="paragraph" w:customStyle="1" w:styleId="LeMairerappellepropose">
    <w:name w:val="Le Maire rappelle/propose"/>
    <w:basedOn w:val="Normal"/>
    <w:rsid w:val="00BD36A5"/>
    <w:pPr>
      <w:overflowPunct/>
      <w:adjustRightInd/>
      <w:spacing w:before="240" w:after="240"/>
      <w:jc w:val="both"/>
      <w:textAlignment w:val="auto"/>
    </w:pPr>
    <w:rPr>
      <w:rFonts w:ascii="Arial" w:hAnsi="Arial" w:cs="Arial"/>
      <w:b/>
      <w:bCs/>
    </w:rPr>
  </w:style>
  <w:style w:type="character" w:styleId="Accentuation">
    <w:name w:val="Emphasis"/>
    <w:qFormat/>
    <w:rsid w:val="000B4C50"/>
    <w:rPr>
      <w:i/>
      <w:iCs/>
    </w:rPr>
  </w:style>
  <w:style w:type="character" w:styleId="Lienhypertexte">
    <w:name w:val="Hyperlink"/>
    <w:rsid w:val="007A1B8C"/>
    <w:rPr>
      <w:color w:val="0563C1"/>
      <w:u w:val="single"/>
    </w:rPr>
  </w:style>
  <w:style w:type="paragraph" w:customStyle="1" w:styleId="CorpsDlibration">
    <w:name w:val="CorpsDélibération"/>
    <w:basedOn w:val="Normal"/>
    <w:uiPriority w:val="99"/>
    <w:rsid w:val="007A1B8C"/>
    <w:pPr>
      <w:overflowPunct/>
      <w:autoSpaceDE/>
      <w:autoSpaceDN/>
      <w:adjustRightInd/>
      <w:jc w:val="both"/>
      <w:textAlignment w:val="auto"/>
    </w:pPr>
    <w:rPr>
      <w:noProof/>
    </w:rPr>
  </w:style>
  <w:style w:type="paragraph" w:customStyle="1" w:styleId="Approuve">
    <w:name w:val="Approuve"/>
    <w:basedOn w:val="Normal"/>
    <w:uiPriority w:val="99"/>
    <w:rsid w:val="007A1B8C"/>
    <w:pPr>
      <w:numPr>
        <w:numId w:val="2"/>
      </w:numPr>
      <w:overflowPunct/>
      <w:autoSpaceDE/>
      <w:autoSpaceDN/>
      <w:adjustRightInd/>
      <w:ind w:left="720"/>
      <w:textAlignment w:val="auto"/>
    </w:pPr>
    <w:rPr>
      <w:sz w:val="24"/>
      <w:szCs w:val="24"/>
    </w:rPr>
  </w:style>
  <w:style w:type="character" w:customStyle="1" w:styleId="elementtoproof">
    <w:name w:val="elementtoproof"/>
    <w:basedOn w:val="Policepardfaut"/>
    <w:rsid w:val="00A965BD"/>
  </w:style>
  <w:style w:type="paragraph" w:customStyle="1" w:styleId="Standard">
    <w:name w:val="Standard"/>
    <w:rsid w:val="000C5385"/>
    <w:pPr>
      <w:suppressAutoHyphens/>
      <w:autoSpaceDN w:val="0"/>
      <w:spacing w:after="0" w:line="240" w:lineRule="auto"/>
      <w:textAlignment w:val="baseline"/>
    </w:pPr>
    <w:rPr>
      <w:rFonts w:ascii="Marianne" w:eastAsia="NSimSun" w:hAnsi="Marianne" w:cs="Arial"/>
      <w:kern w:val="3"/>
      <w:sz w:val="24"/>
      <w:szCs w:val="24"/>
      <w:lang w:eastAsia="zh-CN" w:bidi="hi-IN"/>
    </w:rPr>
  </w:style>
  <w:style w:type="paragraph" w:customStyle="1" w:styleId="TableContents">
    <w:name w:val="Table Contents"/>
    <w:basedOn w:val="Standard"/>
    <w:rsid w:val="000C5385"/>
    <w:pPr>
      <w:widowControl w:val="0"/>
      <w:suppressLineNumbers/>
    </w:pPr>
  </w:style>
  <w:style w:type="paragraph" w:customStyle="1" w:styleId="Commentaireuseruser">
    <w:name w:val="Commentaire (user) (user)"/>
    <w:rsid w:val="000C5385"/>
    <w:pPr>
      <w:suppressAutoHyphens/>
      <w:autoSpaceDN w:val="0"/>
      <w:spacing w:before="56" w:after="0" w:line="100" w:lineRule="atLeast"/>
      <w:ind w:left="57" w:right="57"/>
      <w:textAlignment w:val="baseline"/>
    </w:pPr>
    <w:rPr>
      <w:rFonts w:ascii="Marianne" w:eastAsia="NSimSun" w:hAnsi="Marianne" w:cs="Arial"/>
      <w:kern w:val="3"/>
      <w:sz w:val="20"/>
      <w:szCs w:val="24"/>
      <w:lang w:eastAsia="zh-CN" w:bidi="hi-IN"/>
    </w:rPr>
  </w:style>
  <w:style w:type="paragraph" w:styleId="Sansinterligne">
    <w:name w:val="No Spacing"/>
    <w:uiPriority w:val="1"/>
    <w:qFormat/>
    <w:rsid w:val="002F02CD"/>
    <w:pPr>
      <w:spacing w:after="0" w:line="240" w:lineRule="auto"/>
    </w:pPr>
    <w:rPr>
      <w:kern w:val="2"/>
      <w:sz w:val="24"/>
      <w:szCs w:val="24"/>
      <w14:ligatures w14:val="standardContextual"/>
    </w:rPr>
  </w:style>
  <w:style w:type="character" w:styleId="Appelnotedebasdep">
    <w:name w:val="footnote reference"/>
    <w:uiPriority w:val="99"/>
    <w:semiHidden/>
    <w:rsid w:val="006513B0"/>
    <w:rPr>
      <w:vertAlign w:val="superscript"/>
    </w:rPr>
  </w:style>
  <w:style w:type="paragraph" w:customStyle="1" w:styleId="loose">
    <w:name w:val="loose"/>
    <w:basedOn w:val="Normal"/>
    <w:rsid w:val="006513B0"/>
    <w:pPr>
      <w:overflowPunct/>
      <w:autoSpaceDE/>
      <w:autoSpaceDN/>
      <w:adjustRightInd/>
      <w:spacing w:before="100" w:beforeAutospacing="1" w:after="100" w:afterAutospacing="1"/>
      <w:textAlignment w:val="auto"/>
    </w:pPr>
    <w:rPr>
      <w:sz w:val="24"/>
      <w:szCs w:val="24"/>
    </w:rPr>
  </w:style>
  <w:style w:type="paragraph" w:customStyle="1" w:styleId="Normalcentr1">
    <w:name w:val="Normal centré1"/>
    <w:basedOn w:val="Normal"/>
    <w:rsid w:val="0046579F"/>
    <w:pPr>
      <w:ind w:left="1134" w:right="567" w:firstLine="1134"/>
      <w:jc w:val="both"/>
    </w:pPr>
    <w:rPr>
      <w:rFonts w:ascii="Arial" w:hAnsi="Arial"/>
      <w:sz w:val="22"/>
      <w:szCs w:val="22"/>
    </w:rPr>
  </w:style>
  <w:style w:type="paragraph" w:customStyle="1" w:styleId="Corpsdetexte21">
    <w:name w:val="Corps de texte 21"/>
    <w:basedOn w:val="Normal"/>
    <w:rsid w:val="0046579F"/>
    <w:pPr>
      <w:ind w:left="357" w:firstLine="709"/>
    </w:pPr>
    <w:rPr>
      <w:sz w:val="24"/>
    </w:rPr>
  </w:style>
  <w:style w:type="paragraph" w:customStyle="1" w:styleId="Corpsdetexte22">
    <w:name w:val="Corps de texte 22"/>
    <w:basedOn w:val="Normal"/>
    <w:rsid w:val="00266E99"/>
    <w:pPr>
      <w:ind w:left="357" w:firstLine="709"/>
    </w:pPr>
    <w:rPr>
      <w:sz w:val="24"/>
    </w:rPr>
  </w:style>
  <w:style w:type="paragraph" w:customStyle="1" w:styleId="FirstParagraph">
    <w:name w:val="First Paragraph"/>
    <w:basedOn w:val="Corpsdetexte"/>
    <w:next w:val="Corpsdetexte"/>
    <w:qFormat/>
    <w:rsid w:val="005D19FD"/>
    <w:pPr>
      <w:spacing w:before="180" w:after="180"/>
      <w:ind w:right="0"/>
      <w:jc w:val="left"/>
    </w:pPr>
    <w:rPr>
      <w:rFonts w:asciiTheme="minorHAnsi" w:eastAsiaTheme="minorHAnsi" w:hAnsiTheme="minorHAnsi" w:cstheme="minorBidi"/>
      <w:szCs w:val="24"/>
      <w:lang w:val="en-US" w:eastAsia="en-US"/>
    </w:rPr>
  </w:style>
  <w:style w:type="paragraph" w:customStyle="1" w:styleId="Compact">
    <w:name w:val="Compact"/>
    <w:basedOn w:val="Corpsdetexte"/>
    <w:qFormat/>
    <w:rsid w:val="005D19FD"/>
    <w:pPr>
      <w:spacing w:before="36" w:after="36"/>
      <w:ind w:right="0"/>
      <w:jc w:val="left"/>
    </w:pPr>
    <w:rPr>
      <w:rFonts w:asciiTheme="minorHAnsi" w:eastAsiaTheme="minorHAnsi" w:hAnsiTheme="minorHAnsi" w:cstheme="minorBidi"/>
      <w:szCs w:val="24"/>
      <w:lang w:val="en-US" w:eastAsia="en-US"/>
    </w:rPr>
  </w:style>
  <w:style w:type="paragraph" w:customStyle="1" w:styleId="Normalcentr2">
    <w:name w:val="Normal centré2"/>
    <w:basedOn w:val="Normal"/>
    <w:rsid w:val="00A0689C"/>
    <w:pPr>
      <w:ind w:left="1134" w:right="567" w:firstLine="1134"/>
      <w:jc w:val="both"/>
    </w:pPr>
    <w:rPr>
      <w:rFonts w:ascii="Arial" w:hAnsi="Arial"/>
      <w:sz w:val="22"/>
      <w:szCs w:val="22"/>
    </w:rPr>
  </w:style>
  <w:style w:type="paragraph" w:customStyle="1" w:styleId="bodytext">
    <w:name w:val="bodytext"/>
    <w:basedOn w:val="Normal"/>
    <w:rsid w:val="00E12C89"/>
    <w:pPr>
      <w:overflowPunct/>
      <w:autoSpaceDE/>
      <w:autoSpaceDN/>
      <w:adjustRightInd/>
      <w:spacing w:before="100" w:beforeAutospacing="1" w:after="100" w:afterAutospacing="1"/>
      <w:textAlignment w:val="auto"/>
    </w:pPr>
    <w:rPr>
      <w:sz w:val="24"/>
      <w:szCs w:val="24"/>
    </w:rPr>
  </w:style>
  <w:style w:type="paragraph" w:customStyle="1" w:styleId="En-tte1">
    <w:name w:val="En-tête1"/>
    <w:basedOn w:val="Standard"/>
    <w:rsid w:val="00E12C89"/>
    <w:pPr>
      <w:widowControl w:val="0"/>
      <w:suppressLineNumbers/>
      <w:tabs>
        <w:tab w:val="center" w:pos="4536"/>
        <w:tab w:val="right" w:pos="9072"/>
      </w:tabs>
    </w:pPr>
    <w:rPr>
      <w:rFonts w:ascii="Times New Roman" w:eastAsia="Lucida Sans Unicode" w:hAnsi="Times New Roman"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rvices.eaufrance.fr" TargetMode="External"/><Relationship Id="rId3" Type="http://schemas.openxmlformats.org/officeDocument/2006/relationships/settings" Target="settings.xml"/><Relationship Id="rId7" Type="http://schemas.openxmlformats.org/officeDocument/2006/relationships/hyperlink" Target="http://www.services.eaufrance.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826</TotalTime>
  <Pages>5</Pages>
  <Words>2151</Words>
  <Characters>11835</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Compta Mairie Tulette</dc:creator>
  <cp:keywords/>
  <dc:description/>
  <cp:lastModifiedBy>Compta Mairie Tulette</cp:lastModifiedBy>
  <cp:revision>126</cp:revision>
  <cp:lastPrinted>2026-08-28T13:32:00Z</cp:lastPrinted>
  <dcterms:created xsi:type="dcterms:W3CDTF">2025-05-14T15:30:00Z</dcterms:created>
  <dcterms:modified xsi:type="dcterms:W3CDTF">2026-09-29T07:33:00Z</dcterms:modified>
</cp:coreProperties>
</file>